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474B" w14:textId="77777777" w:rsidR="00387351" w:rsidRDefault="00387351" w:rsidP="003B14F5">
      <w:pPr>
        <w:spacing w:line="360" w:lineRule="auto"/>
        <w:jc w:val="both"/>
        <w:rPr>
          <w:b/>
        </w:rPr>
      </w:pPr>
      <w:r>
        <w:rPr>
          <w:b/>
        </w:rPr>
        <w:t>Multiple Choice Questions</w:t>
      </w:r>
    </w:p>
    <w:p w14:paraId="0FD9F783" w14:textId="77777777" w:rsidR="00387351" w:rsidRDefault="00387351" w:rsidP="003B14F5">
      <w:pPr>
        <w:spacing w:line="360" w:lineRule="auto"/>
        <w:jc w:val="both"/>
        <w:rPr>
          <w:b/>
        </w:rPr>
      </w:pPr>
      <w:r>
        <w:rPr>
          <w:b/>
        </w:rPr>
        <w:t>Question 1:</w:t>
      </w:r>
    </w:p>
    <w:p w14:paraId="2C014482" w14:textId="77777777" w:rsidR="00891ECC" w:rsidRPr="00387351" w:rsidRDefault="00891ECC" w:rsidP="003B14F5">
      <w:pPr>
        <w:spacing w:line="360" w:lineRule="auto"/>
        <w:jc w:val="both"/>
        <w:rPr>
          <w:b/>
        </w:rPr>
      </w:pPr>
      <w:r>
        <w:rPr>
          <w:b/>
        </w:rPr>
        <w:t xml:space="preserve">Which of the </w:t>
      </w:r>
      <w:r w:rsidRPr="00387351">
        <w:rPr>
          <w:b/>
        </w:rPr>
        <w:t xml:space="preserve">following arrhythmias </w:t>
      </w:r>
      <w:r>
        <w:rPr>
          <w:b/>
        </w:rPr>
        <w:t>is</w:t>
      </w:r>
      <w:r w:rsidRPr="00387351">
        <w:rPr>
          <w:b/>
        </w:rPr>
        <w:t xml:space="preserve"> usually </w:t>
      </w:r>
      <w:r>
        <w:rPr>
          <w:b/>
        </w:rPr>
        <w:t xml:space="preserve">not </w:t>
      </w:r>
      <w:r w:rsidRPr="00387351">
        <w:rPr>
          <w:b/>
        </w:rPr>
        <w:t>se</w:t>
      </w:r>
      <w:r>
        <w:rPr>
          <w:b/>
        </w:rPr>
        <w:t>en in a structurally normal heart?</w:t>
      </w:r>
    </w:p>
    <w:p w14:paraId="47ADF223" w14:textId="77777777" w:rsidR="00891ECC" w:rsidRPr="00891ECC" w:rsidRDefault="00891ECC" w:rsidP="003B14F5">
      <w:pPr>
        <w:pStyle w:val="ListParagraph"/>
        <w:numPr>
          <w:ilvl w:val="0"/>
          <w:numId w:val="7"/>
        </w:numPr>
        <w:spacing w:line="360" w:lineRule="auto"/>
        <w:jc w:val="both"/>
      </w:pPr>
      <w:r w:rsidRPr="00891ECC">
        <w:t>Right ventricular outflow tract ventricular tachycardia</w:t>
      </w:r>
      <w:r>
        <w:t>.</w:t>
      </w:r>
    </w:p>
    <w:p w14:paraId="772F0A6B" w14:textId="77777777" w:rsidR="00891ECC" w:rsidRPr="00891ECC" w:rsidRDefault="00891ECC" w:rsidP="003B14F5">
      <w:pPr>
        <w:pStyle w:val="ListParagraph"/>
        <w:numPr>
          <w:ilvl w:val="0"/>
          <w:numId w:val="7"/>
        </w:numPr>
        <w:spacing w:line="360" w:lineRule="auto"/>
        <w:jc w:val="both"/>
      </w:pPr>
      <w:r w:rsidRPr="00891ECC">
        <w:t>Fascicular reentry ventricular tachycardia</w:t>
      </w:r>
      <w:r>
        <w:t>.</w:t>
      </w:r>
    </w:p>
    <w:p w14:paraId="62AFA5AD" w14:textId="77777777" w:rsidR="00891ECC" w:rsidRDefault="00891ECC" w:rsidP="003B14F5">
      <w:pPr>
        <w:pStyle w:val="ListParagraph"/>
        <w:numPr>
          <w:ilvl w:val="0"/>
          <w:numId w:val="7"/>
        </w:numPr>
        <w:spacing w:line="360" w:lineRule="auto"/>
        <w:jc w:val="both"/>
        <w:rPr>
          <w:b/>
        </w:rPr>
      </w:pPr>
      <w:r w:rsidRPr="00891ECC">
        <w:rPr>
          <w:b/>
        </w:rPr>
        <w:t>Bundle branch reentry ventricular tachycardia</w:t>
      </w:r>
      <w:r>
        <w:rPr>
          <w:b/>
        </w:rPr>
        <w:t>.</w:t>
      </w:r>
    </w:p>
    <w:p w14:paraId="0773D2F7" w14:textId="77777777" w:rsidR="00891ECC" w:rsidRDefault="00891ECC" w:rsidP="003B14F5">
      <w:pPr>
        <w:pStyle w:val="ListParagraph"/>
        <w:numPr>
          <w:ilvl w:val="0"/>
          <w:numId w:val="7"/>
        </w:numPr>
        <w:spacing w:line="360" w:lineRule="auto"/>
        <w:jc w:val="both"/>
      </w:pPr>
      <w:proofErr w:type="spellStart"/>
      <w:r w:rsidRPr="00891ECC">
        <w:t>Catecholaminergic</w:t>
      </w:r>
      <w:proofErr w:type="spellEnd"/>
      <w:r w:rsidRPr="00891ECC">
        <w:t xml:space="preserve"> polymorphic ventricular tachycardia</w:t>
      </w:r>
      <w:r>
        <w:t>.</w:t>
      </w:r>
    </w:p>
    <w:p w14:paraId="4F546462" w14:textId="3E5160CD" w:rsidR="00FC1AC5" w:rsidRPr="00891ECC" w:rsidRDefault="00FC1AC5" w:rsidP="003B14F5">
      <w:pPr>
        <w:pStyle w:val="ListParagraph"/>
        <w:numPr>
          <w:ilvl w:val="0"/>
          <w:numId w:val="7"/>
        </w:numPr>
        <w:spacing w:line="360" w:lineRule="auto"/>
        <w:jc w:val="both"/>
      </w:pPr>
      <w:r>
        <w:t>Tricuspid annular ventricular tachycardia.</w:t>
      </w:r>
    </w:p>
    <w:p w14:paraId="0170FD8A" w14:textId="77777777" w:rsidR="00891ECC" w:rsidRDefault="00891ECC" w:rsidP="003B14F5">
      <w:pPr>
        <w:spacing w:line="360" w:lineRule="auto"/>
        <w:jc w:val="both"/>
        <w:rPr>
          <w:b/>
        </w:rPr>
      </w:pPr>
    </w:p>
    <w:p w14:paraId="66BB4643" w14:textId="77777777" w:rsidR="00891ECC" w:rsidRDefault="00891ECC" w:rsidP="003B14F5">
      <w:pPr>
        <w:spacing w:line="360" w:lineRule="auto"/>
        <w:jc w:val="both"/>
        <w:rPr>
          <w:b/>
        </w:rPr>
      </w:pPr>
      <w:r>
        <w:rPr>
          <w:b/>
        </w:rPr>
        <w:t>Answer C:</w:t>
      </w:r>
    </w:p>
    <w:p w14:paraId="67063DBF" w14:textId="28BA8B83" w:rsidR="00891ECC" w:rsidRPr="00891ECC" w:rsidRDefault="00891ECC" w:rsidP="003B14F5">
      <w:pPr>
        <w:spacing w:line="360" w:lineRule="auto"/>
        <w:jc w:val="both"/>
      </w:pPr>
      <w:r w:rsidRPr="00891ECC">
        <w:t>Bundle branch reentry ventricular tachycardia results from a macro</w:t>
      </w:r>
      <w:r>
        <w:t>-</w:t>
      </w:r>
      <w:r w:rsidRPr="00891ECC">
        <w:t>reentr</w:t>
      </w:r>
      <w:r>
        <w:t>ant</w:t>
      </w:r>
      <w:r w:rsidRPr="00891ECC">
        <w:t xml:space="preserve"> circuit involving the right and left bundle branches.  It usually manifests as monomorphic tachycardia, typically with left bundle branch block morphology and is usually seen in patients who have structurally abnormal hearts such as dilated cardiomyopathy and </w:t>
      </w:r>
      <w:proofErr w:type="spellStart"/>
      <w:r w:rsidRPr="00891ECC">
        <w:t>valvular</w:t>
      </w:r>
      <w:proofErr w:type="spellEnd"/>
      <w:r w:rsidRPr="00891ECC">
        <w:t xml:space="preserve"> heart disease. </w:t>
      </w:r>
      <w:r>
        <w:t xml:space="preserve">It may be associated with syncope and sudden death.  </w:t>
      </w:r>
      <w:r w:rsidRPr="00891ECC">
        <w:t>Right ventricular outflow tract ventricular tachycardia (answer A), fascicular reentry ven</w:t>
      </w:r>
      <w:r w:rsidR="00FC1AC5">
        <w:t xml:space="preserve">tricular tachycardia (answer B), </w:t>
      </w:r>
      <w:proofErr w:type="spellStart"/>
      <w:r w:rsidRPr="00891ECC">
        <w:t>catecholaminergic</w:t>
      </w:r>
      <w:proofErr w:type="spellEnd"/>
      <w:r w:rsidRPr="00891ECC">
        <w:t xml:space="preserve"> polymorphic ventricular tachycardia (</w:t>
      </w:r>
      <w:r>
        <w:t xml:space="preserve">CPVT, </w:t>
      </w:r>
      <w:r w:rsidRPr="00891ECC">
        <w:t>answer D)</w:t>
      </w:r>
      <w:r w:rsidR="00FC1AC5">
        <w:t xml:space="preserve"> and </w:t>
      </w:r>
      <w:proofErr w:type="spellStart"/>
      <w:r w:rsidR="00FC1AC5">
        <w:t>peri</w:t>
      </w:r>
      <w:proofErr w:type="spellEnd"/>
      <w:r w:rsidR="00FC1AC5">
        <w:t>-tricuspid annular ventricular tachycardia</w:t>
      </w:r>
      <w:r w:rsidRPr="00891ECC">
        <w:t xml:space="preserve"> </w:t>
      </w:r>
      <w:r w:rsidR="00FC1AC5">
        <w:t xml:space="preserve">(answer E) </w:t>
      </w:r>
      <w:r w:rsidRPr="00891ECC">
        <w:t>are usually seen in patients without demonstrable structural heart disease.</w:t>
      </w:r>
      <w:r>
        <w:t xml:space="preserve">  CPVT manifests as adren</w:t>
      </w:r>
      <w:r w:rsidRPr="00891ECC">
        <w:t xml:space="preserve">ergic-induced </w:t>
      </w:r>
      <w:r>
        <w:t xml:space="preserve">bidirectional and/or </w:t>
      </w:r>
      <w:r w:rsidRPr="00891ECC">
        <w:t xml:space="preserve">polymorphic </w:t>
      </w:r>
      <w:r w:rsidR="00FC1AC5">
        <w:t>ventricular tachycardia</w:t>
      </w:r>
      <w:r>
        <w:t>.</w:t>
      </w:r>
      <w:r w:rsidR="00FC1AC5" w:rsidRPr="00FC1AC5">
        <w:t xml:space="preserve"> </w:t>
      </w:r>
      <w:proofErr w:type="spellStart"/>
      <w:r w:rsidR="00FC1AC5" w:rsidRPr="00FC1AC5">
        <w:t>Peri</w:t>
      </w:r>
      <w:proofErr w:type="spellEnd"/>
      <w:r w:rsidR="00FC1AC5" w:rsidRPr="00FC1AC5">
        <w:t>-tricu</w:t>
      </w:r>
      <w:r w:rsidR="00FC1AC5">
        <w:t>spid annular ventricular tachycardia is infrequent and accounts</w:t>
      </w:r>
      <w:r w:rsidR="00FC1AC5" w:rsidRPr="00FC1AC5">
        <w:t xml:space="preserve"> for &lt;10% of </w:t>
      </w:r>
      <w:r w:rsidR="00FC1AC5">
        <w:t xml:space="preserve">idiopathic ventricular </w:t>
      </w:r>
      <w:proofErr w:type="spellStart"/>
      <w:r w:rsidR="00FC1AC5">
        <w:t>tachycardias</w:t>
      </w:r>
      <w:proofErr w:type="spellEnd"/>
      <w:r w:rsidR="00FC1AC5">
        <w:t>.</w:t>
      </w:r>
    </w:p>
    <w:p w14:paraId="06384136" w14:textId="77777777" w:rsidR="00891ECC" w:rsidRDefault="00891ECC" w:rsidP="003B14F5">
      <w:pPr>
        <w:spacing w:line="360" w:lineRule="auto"/>
        <w:jc w:val="both"/>
        <w:rPr>
          <w:b/>
        </w:rPr>
      </w:pPr>
    </w:p>
    <w:p w14:paraId="560338CF" w14:textId="77777777" w:rsidR="00891ECC" w:rsidRDefault="00891ECC" w:rsidP="003B14F5">
      <w:pPr>
        <w:spacing w:line="360" w:lineRule="auto"/>
        <w:jc w:val="both"/>
        <w:rPr>
          <w:b/>
        </w:rPr>
      </w:pPr>
      <w:r>
        <w:rPr>
          <w:b/>
        </w:rPr>
        <w:br w:type="page"/>
      </w:r>
    </w:p>
    <w:p w14:paraId="237C039F" w14:textId="11146213" w:rsidR="00891ECC" w:rsidRDefault="00891ECC" w:rsidP="003B14F5">
      <w:pPr>
        <w:spacing w:line="360" w:lineRule="auto"/>
        <w:jc w:val="both"/>
        <w:rPr>
          <w:b/>
        </w:rPr>
      </w:pPr>
      <w:r>
        <w:rPr>
          <w:b/>
        </w:rPr>
        <w:lastRenderedPageBreak/>
        <w:t>Question 2:</w:t>
      </w:r>
    </w:p>
    <w:p w14:paraId="38793234" w14:textId="51F209C8" w:rsidR="00387351" w:rsidRDefault="00B84763" w:rsidP="003B14F5">
      <w:pPr>
        <w:spacing w:line="360" w:lineRule="auto"/>
        <w:jc w:val="both"/>
        <w:rPr>
          <w:b/>
        </w:rPr>
      </w:pPr>
      <w:r w:rsidRPr="00B84763">
        <w:rPr>
          <w:b/>
          <w:noProof/>
        </w:rPr>
        <w:drawing>
          <wp:inline distT="0" distB="0" distL="0" distR="0" wp14:anchorId="4D6E207C" wp14:editId="14E1254B">
            <wp:extent cx="5664561" cy="244426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1577"/>
                    <a:stretch/>
                  </pic:blipFill>
                  <pic:spPr bwMode="auto">
                    <a:xfrm>
                      <a:off x="0" y="0"/>
                      <a:ext cx="5664561" cy="244426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06F3B33" w14:textId="126D2DD8" w:rsidR="00B84763" w:rsidRDefault="00387351" w:rsidP="003B14F5">
      <w:pPr>
        <w:spacing w:line="360" w:lineRule="auto"/>
        <w:jc w:val="both"/>
        <w:rPr>
          <w:b/>
        </w:rPr>
      </w:pPr>
      <w:r>
        <w:rPr>
          <w:b/>
        </w:rPr>
        <w:t>What is the most appropriate management option for a 45 year old female with palpitations and this ECG?</w:t>
      </w:r>
    </w:p>
    <w:p w14:paraId="0A1014A3" w14:textId="3EE2D809" w:rsidR="00387351" w:rsidRPr="00387351" w:rsidRDefault="00387351" w:rsidP="003B14F5">
      <w:pPr>
        <w:pStyle w:val="ListParagraph"/>
        <w:numPr>
          <w:ilvl w:val="0"/>
          <w:numId w:val="4"/>
        </w:numPr>
        <w:spacing w:line="360" w:lineRule="auto"/>
        <w:jc w:val="both"/>
      </w:pPr>
      <w:proofErr w:type="spellStart"/>
      <w:r w:rsidRPr="00387351">
        <w:t>Transvenous</w:t>
      </w:r>
      <w:proofErr w:type="spellEnd"/>
      <w:r w:rsidRPr="00387351">
        <w:t xml:space="preserve"> implantable cardioverter defibrillator implantation alone.</w:t>
      </w:r>
    </w:p>
    <w:p w14:paraId="5D864B27" w14:textId="68AA6C91" w:rsidR="00387351" w:rsidRPr="00387351" w:rsidRDefault="00387351" w:rsidP="003B14F5">
      <w:pPr>
        <w:pStyle w:val="ListParagraph"/>
        <w:numPr>
          <w:ilvl w:val="0"/>
          <w:numId w:val="4"/>
        </w:numPr>
        <w:spacing w:line="360" w:lineRule="auto"/>
        <w:jc w:val="both"/>
      </w:pPr>
      <w:r w:rsidRPr="00387351">
        <w:t>Subcutaneous implantable cardioverter defibrillator implantation alone.</w:t>
      </w:r>
    </w:p>
    <w:p w14:paraId="2486CC37" w14:textId="68D891EB" w:rsidR="00387351" w:rsidRDefault="00387351" w:rsidP="003B14F5">
      <w:pPr>
        <w:pStyle w:val="ListParagraph"/>
        <w:numPr>
          <w:ilvl w:val="0"/>
          <w:numId w:val="4"/>
        </w:numPr>
        <w:spacing w:line="360" w:lineRule="auto"/>
        <w:jc w:val="both"/>
        <w:rPr>
          <w:b/>
        </w:rPr>
      </w:pPr>
      <w:r>
        <w:rPr>
          <w:b/>
        </w:rPr>
        <w:t>Catheter a</w:t>
      </w:r>
      <w:r w:rsidRPr="00387351">
        <w:rPr>
          <w:b/>
        </w:rPr>
        <w:t>blation</w:t>
      </w:r>
      <w:r>
        <w:rPr>
          <w:b/>
        </w:rPr>
        <w:t>.</w:t>
      </w:r>
    </w:p>
    <w:p w14:paraId="2F96988F" w14:textId="7116EF79" w:rsidR="00387351" w:rsidRDefault="00387351" w:rsidP="003B14F5">
      <w:pPr>
        <w:pStyle w:val="ListParagraph"/>
        <w:numPr>
          <w:ilvl w:val="0"/>
          <w:numId w:val="4"/>
        </w:numPr>
        <w:spacing w:line="360" w:lineRule="auto"/>
        <w:jc w:val="both"/>
      </w:pPr>
      <w:r w:rsidRPr="00387351">
        <w:t xml:space="preserve">Catheter ablation and </w:t>
      </w:r>
      <w:proofErr w:type="spellStart"/>
      <w:r w:rsidRPr="00387351">
        <w:t>transvenous</w:t>
      </w:r>
      <w:proofErr w:type="spellEnd"/>
      <w:r w:rsidRPr="00387351">
        <w:t xml:space="preserve"> implantable cardioverter defibrillator implantation.</w:t>
      </w:r>
    </w:p>
    <w:p w14:paraId="1786F197" w14:textId="5BA1AC49" w:rsidR="00FC1AC5" w:rsidRPr="00387351" w:rsidRDefault="00FC1AC5" w:rsidP="003B14F5">
      <w:pPr>
        <w:pStyle w:val="ListParagraph"/>
        <w:numPr>
          <w:ilvl w:val="0"/>
          <w:numId w:val="4"/>
        </w:numPr>
        <w:spacing w:line="360" w:lineRule="auto"/>
        <w:jc w:val="both"/>
      </w:pPr>
      <w:r>
        <w:t>Observation</w:t>
      </w:r>
      <w:r w:rsidR="00E40ADB">
        <w:t xml:space="preserve"> alone</w:t>
      </w:r>
      <w:r>
        <w:t>.</w:t>
      </w:r>
    </w:p>
    <w:p w14:paraId="3F677DB1" w14:textId="77777777" w:rsidR="00387351" w:rsidRDefault="00387351" w:rsidP="003B14F5">
      <w:pPr>
        <w:spacing w:line="360" w:lineRule="auto"/>
        <w:jc w:val="both"/>
        <w:rPr>
          <w:b/>
        </w:rPr>
      </w:pPr>
    </w:p>
    <w:p w14:paraId="35AF0BAC" w14:textId="3E777531" w:rsidR="00387351" w:rsidRDefault="00387351" w:rsidP="003B14F5">
      <w:pPr>
        <w:spacing w:line="360" w:lineRule="auto"/>
        <w:jc w:val="both"/>
        <w:rPr>
          <w:b/>
        </w:rPr>
      </w:pPr>
      <w:r>
        <w:rPr>
          <w:b/>
        </w:rPr>
        <w:t>Answer = C.</w:t>
      </w:r>
    </w:p>
    <w:p w14:paraId="4C70B98F" w14:textId="44A72776" w:rsidR="00387351" w:rsidRPr="00B84763" w:rsidRDefault="00387351" w:rsidP="003B14F5">
      <w:pPr>
        <w:spacing w:line="360" w:lineRule="auto"/>
        <w:jc w:val="both"/>
      </w:pPr>
      <w:r w:rsidRPr="00B84763">
        <w:t xml:space="preserve">This ECG demonstrates </w:t>
      </w:r>
      <w:r w:rsidR="00B84763" w:rsidRPr="00B84763">
        <w:t xml:space="preserve">monomorphic </w:t>
      </w:r>
      <w:r w:rsidRPr="00B84763">
        <w:t xml:space="preserve">ventricular tachycardia </w:t>
      </w:r>
      <w:r w:rsidR="00B84763" w:rsidRPr="00B84763">
        <w:t xml:space="preserve">(MMVT) </w:t>
      </w:r>
      <w:r w:rsidRPr="00B84763">
        <w:t>arising from the right ventricular outflow tract (RVOT).  Ventricular tachycardia is suggested by</w:t>
      </w:r>
      <w:r w:rsidR="00B84763" w:rsidRPr="00B84763">
        <w:t xml:space="preserve"> the wide QRS complexes and VA </w:t>
      </w:r>
      <w:r w:rsidR="00433221" w:rsidRPr="00B84763">
        <w:t>disso</w:t>
      </w:r>
      <w:bookmarkStart w:id="0" w:name="_GoBack"/>
      <w:bookmarkEnd w:id="0"/>
      <w:r w:rsidR="00433221" w:rsidRPr="00B84763">
        <w:t>ciation</w:t>
      </w:r>
      <w:r w:rsidR="00B84763" w:rsidRPr="00B84763">
        <w:t>.</w:t>
      </w:r>
      <w:r w:rsidRPr="00B84763">
        <w:t xml:space="preserve">  The RVOT origin is suggested by </w:t>
      </w:r>
      <w:r w:rsidR="00B84763" w:rsidRPr="00B84763">
        <w:t xml:space="preserve">the left bundle branch block morphology in lead V1, inferior axis (positive QRS in II, III, </w:t>
      </w:r>
      <w:proofErr w:type="spellStart"/>
      <w:r w:rsidR="00B84763" w:rsidRPr="00B84763">
        <w:t>aVF</w:t>
      </w:r>
      <w:proofErr w:type="spellEnd"/>
      <w:r w:rsidR="00B84763" w:rsidRPr="00B84763">
        <w:t xml:space="preserve"> and negative in </w:t>
      </w:r>
      <w:proofErr w:type="spellStart"/>
      <w:r w:rsidR="00B84763" w:rsidRPr="00B84763">
        <w:t>aVL</w:t>
      </w:r>
      <w:proofErr w:type="spellEnd"/>
      <w:r w:rsidR="00B84763" w:rsidRPr="00B84763">
        <w:t xml:space="preserve"> and </w:t>
      </w:r>
      <w:proofErr w:type="spellStart"/>
      <w:r w:rsidR="00B84763" w:rsidRPr="00B84763">
        <w:t>aVR</w:t>
      </w:r>
      <w:proofErr w:type="spellEnd"/>
      <w:r w:rsidR="00B84763" w:rsidRPr="00B84763">
        <w:t xml:space="preserve">).  </w:t>
      </w:r>
      <w:r w:rsidRPr="00B84763">
        <w:t xml:space="preserve">This is the </w:t>
      </w:r>
      <w:r w:rsidR="00B84763" w:rsidRPr="00B84763">
        <w:t>most common</w:t>
      </w:r>
      <w:r w:rsidRPr="00B84763">
        <w:t xml:space="preserve"> arrhythmia in patients with structurally normal hearts.  Catheter ablation yields a &gt;</w:t>
      </w:r>
      <w:r w:rsidR="00B84763" w:rsidRPr="00B84763">
        <w:t>80</w:t>
      </w:r>
      <w:r w:rsidRPr="00B84763">
        <w:t xml:space="preserve">% long-term success rate and current guidelines provide a Class </w:t>
      </w:r>
      <w:r w:rsidR="00B84763" w:rsidRPr="00B84763">
        <w:t>I, level of evidence B,</w:t>
      </w:r>
      <w:r w:rsidRPr="00B84763">
        <w:t xml:space="preserve"> recommendation for catheter ablation</w:t>
      </w:r>
      <w:r w:rsidR="00B84763" w:rsidRPr="00B84763">
        <w:t xml:space="preserve"> in symptomatic outflow tract ventricular arrhythmias in an otherwise normal heart for whom antiarrhythmic medications are ineffective, not tolerated, or not the patient’s preference.  An implantable cardioverter defibrillators (ICD, </w:t>
      </w:r>
      <w:proofErr w:type="spellStart"/>
      <w:r w:rsidR="00B84763" w:rsidRPr="00B84763">
        <w:t>tran</w:t>
      </w:r>
      <w:r w:rsidR="00433221">
        <w:t>s</w:t>
      </w:r>
      <w:r w:rsidR="00B84763" w:rsidRPr="00B84763">
        <w:t>venous</w:t>
      </w:r>
      <w:proofErr w:type="spellEnd"/>
      <w:r w:rsidR="00B84763" w:rsidRPr="00B84763">
        <w:t xml:space="preserve"> or subcutaneous</w:t>
      </w:r>
      <w:r w:rsidR="003F25B6">
        <w:t>, answers A, B &amp; D</w:t>
      </w:r>
      <w:r w:rsidR="00B84763" w:rsidRPr="00B84763">
        <w:t xml:space="preserve">) is not indicated in idiopathic VT given its </w:t>
      </w:r>
      <w:r w:rsidR="00B84763" w:rsidRPr="00B84763">
        <w:lastRenderedPageBreak/>
        <w:t>generally benign prognosis.  As such, ICDs may deliver unnecessary therapy, significantly impairing quality of life and perhaps longevity.  Subcutaneous ICDs have a limited role in the treatment of MMVT given inability to deliver anti</w:t>
      </w:r>
      <w:r w:rsidR="00B84763">
        <w:t>-</w:t>
      </w:r>
      <w:r w:rsidR="00B84763" w:rsidRPr="00B84763">
        <w:t>tachycardia pacing.</w:t>
      </w:r>
      <w:r w:rsidR="00E40ADB">
        <w:t xml:space="preserve"> </w:t>
      </w:r>
      <w:proofErr w:type="gramStart"/>
      <w:r w:rsidR="00E40ADB">
        <w:t>Observation alone (answer E) is inappropriate as the patient is symptomatic and warrants therapy.</w:t>
      </w:r>
      <w:proofErr w:type="gramEnd"/>
    </w:p>
    <w:p w14:paraId="0F85905B" w14:textId="77777777" w:rsidR="00387351" w:rsidRDefault="00387351" w:rsidP="003B14F5">
      <w:pPr>
        <w:spacing w:line="360" w:lineRule="auto"/>
        <w:jc w:val="both"/>
        <w:rPr>
          <w:b/>
        </w:rPr>
      </w:pPr>
    </w:p>
    <w:p w14:paraId="2CF0EF3F" w14:textId="77777777" w:rsidR="00891ECC" w:rsidRDefault="00891ECC" w:rsidP="003B14F5">
      <w:pPr>
        <w:spacing w:line="360" w:lineRule="auto"/>
        <w:jc w:val="both"/>
        <w:rPr>
          <w:b/>
        </w:rPr>
      </w:pPr>
      <w:r>
        <w:rPr>
          <w:b/>
        </w:rPr>
        <w:br w:type="page"/>
      </w:r>
    </w:p>
    <w:p w14:paraId="19D42B8E" w14:textId="205661C1" w:rsidR="00387351" w:rsidRDefault="00B84763" w:rsidP="003B14F5">
      <w:pPr>
        <w:spacing w:line="360" w:lineRule="auto"/>
        <w:jc w:val="both"/>
        <w:rPr>
          <w:b/>
        </w:rPr>
      </w:pPr>
      <w:r>
        <w:rPr>
          <w:b/>
        </w:rPr>
        <w:lastRenderedPageBreak/>
        <w:t xml:space="preserve">Question </w:t>
      </w:r>
      <w:r w:rsidR="00891ECC">
        <w:rPr>
          <w:b/>
        </w:rPr>
        <w:t>3</w:t>
      </w:r>
      <w:r>
        <w:rPr>
          <w:b/>
        </w:rPr>
        <w:t>:</w:t>
      </w:r>
    </w:p>
    <w:p w14:paraId="57B4441C" w14:textId="0A9A0336" w:rsidR="00387351" w:rsidRDefault="003F25B6" w:rsidP="003B14F5">
      <w:pPr>
        <w:spacing w:line="360" w:lineRule="auto"/>
        <w:jc w:val="both"/>
        <w:rPr>
          <w:b/>
        </w:rPr>
      </w:pPr>
      <w:r>
        <w:rPr>
          <w:b/>
        </w:rPr>
        <w:t xml:space="preserve">A previously healthy </w:t>
      </w:r>
      <w:r w:rsidR="00E86558">
        <w:rPr>
          <w:b/>
        </w:rPr>
        <w:t>40</w:t>
      </w:r>
      <w:r>
        <w:rPr>
          <w:b/>
        </w:rPr>
        <w:t xml:space="preserve"> year old male </w:t>
      </w:r>
      <w:r w:rsidR="00E86558">
        <w:rPr>
          <w:b/>
        </w:rPr>
        <w:t xml:space="preserve">non-smoker </w:t>
      </w:r>
      <w:r>
        <w:rPr>
          <w:b/>
        </w:rPr>
        <w:t xml:space="preserve">is evaluated for complaints of generalized fatigue and new onset dyspnea on exertion.  </w:t>
      </w:r>
      <w:r w:rsidR="00E86558">
        <w:rPr>
          <w:b/>
        </w:rPr>
        <w:t xml:space="preserve">He takes no medications.  </w:t>
      </w:r>
      <w:r>
        <w:rPr>
          <w:b/>
        </w:rPr>
        <w:t xml:space="preserve">3 months previously, he was able to run 3 miles, 5 days per week.  An ECG is obtained (figure).  A 24 </w:t>
      </w:r>
      <w:proofErr w:type="spellStart"/>
      <w:r>
        <w:rPr>
          <w:b/>
        </w:rPr>
        <w:t>Holter</w:t>
      </w:r>
      <w:proofErr w:type="spellEnd"/>
      <w:r>
        <w:rPr>
          <w:b/>
        </w:rPr>
        <w:t xml:space="preserve"> recording is performed which demonstrates 25,873 PVCs, all resembling the PVCs seen on the 12 lead ECG.  A transthoracic echocardiogram demonstrates an enlarged left ventricle with ejection fraction of 25%.  Which of the following is the next best step?</w:t>
      </w:r>
    </w:p>
    <w:p w14:paraId="3B0ADA83" w14:textId="13A46FA2" w:rsidR="003F25B6" w:rsidRPr="00BA12C3" w:rsidRDefault="003F25B6" w:rsidP="003B14F5">
      <w:pPr>
        <w:pStyle w:val="ListParagraph"/>
        <w:numPr>
          <w:ilvl w:val="0"/>
          <w:numId w:val="5"/>
        </w:numPr>
        <w:spacing w:line="360" w:lineRule="auto"/>
        <w:jc w:val="both"/>
      </w:pPr>
      <w:r w:rsidRPr="00BA12C3">
        <w:t>O</w:t>
      </w:r>
      <w:r w:rsidR="00387351" w:rsidRPr="00BA12C3">
        <w:t>bservation</w:t>
      </w:r>
      <w:r w:rsidR="00E86558" w:rsidRPr="00BA12C3">
        <w:t>.</w:t>
      </w:r>
    </w:p>
    <w:p w14:paraId="529C880F" w14:textId="2CA0955A" w:rsidR="003F25B6" w:rsidRPr="00BA12C3" w:rsidRDefault="003F25B6" w:rsidP="003B14F5">
      <w:pPr>
        <w:pStyle w:val="ListParagraph"/>
        <w:numPr>
          <w:ilvl w:val="0"/>
          <w:numId w:val="5"/>
        </w:numPr>
        <w:spacing w:line="360" w:lineRule="auto"/>
        <w:jc w:val="both"/>
      </w:pPr>
      <w:r w:rsidRPr="00BA12C3">
        <w:t>Implantable cardioverter defibrillator implantation</w:t>
      </w:r>
      <w:r w:rsidR="00E86558" w:rsidRPr="00BA12C3">
        <w:t>.</w:t>
      </w:r>
    </w:p>
    <w:p w14:paraId="30905CD2" w14:textId="77D2DF94" w:rsidR="003F25B6" w:rsidRPr="00BA12C3" w:rsidRDefault="003F25B6" w:rsidP="003B14F5">
      <w:pPr>
        <w:pStyle w:val="ListParagraph"/>
        <w:numPr>
          <w:ilvl w:val="0"/>
          <w:numId w:val="5"/>
        </w:numPr>
        <w:spacing w:line="360" w:lineRule="auto"/>
        <w:jc w:val="both"/>
      </w:pPr>
      <w:r w:rsidRPr="00BA12C3">
        <w:t>Commencement of ACE-inhibitor, beta-blocker and spironolactone</w:t>
      </w:r>
      <w:r w:rsidR="00E86558" w:rsidRPr="00BA12C3">
        <w:t>.</w:t>
      </w:r>
    </w:p>
    <w:p w14:paraId="64E4FB70" w14:textId="382DE6A7" w:rsidR="003F25B6" w:rsidRDefault="003F25B6" w:rsidP="003B14F5">
      <w:pPr>
        <w:pStyle w:val="ListParagraph"/>
        <w:numPr>
          <w:ilvl w:val="0"/>
          <w:numId w:val="5"/>
        </w:numPr>
        <w:spacing w:line="360" w:lineRule="auto"/>
        <w:jc w:val="both"/>
        <w:rPr>
          <w:b/>
        </w:rPr>
      </w:pPr>
      <w:r>
        <w:rPr>
          <w:b/>
        </w:rPr>
        <w:t>Catheter ablation</w:t>
      </w:r>
      <w:r w:rsidR="00E86558">
        <w:rPr>
          <w:b/>
        </w:rPr>
        <w:t>.</w:t>
      </w:r>
    </w:p>
    <w:p w14:paraId="20873495" w14:textId="2E253ED4" w:rsidR="003F25B6" w:rsidRPr="00BA12C3" w:rsidRDefault="00E86558" w:rsidP="003B14F5">
      <w:pPr>
        <w:pStyle w:val="ListParagraph"/>
        <w:numPr>
          <w:ilvl w:val="0"/>
          <w:numId w:val="5"/>
        </w:numPr>
        <w:spacing w:line="360" w:lineRule="auto"/>
        <w:jc w:val="both"/>
      </w:pPr>
      <w:r w:rsidRPr="00BA12C3">
        <w:t>Coronary angiogram.</w:t>
      </w:r>
    </w:p>
    <w:p w14:paraId="6255AC25" w14:textId="77777777" w:rsidR="003F25B6" w:rsidRDefault="003F25B6" w:rsidP="003B14F5">
      <w:pPr>
        <w:spacing w:line="360" w:lineRule="auto"/>
        <w:jc w:val="both"/>
        <w:rPr>
          <w:b/>
        </w:rPr>
      </w:pPr>
    </w:p>
    <w:p w14:paraId="5DE09CCD" w14:textId="77777777" w:rsidR="00E86558" w:rsidRDefault="00E86558" w:rsidP="003B14F5">
      <w:pPr>
        <w:spacing w:line="360" w:lineRule="auto"/>
        <w:jc w:val="both"/>
        <w:rPr>
          <w:b/>
        </w:rPr>
      </w:pPr>
      <w:r>
        <w:rPr>
          <w:b/>
        </w:rPr>
        <w:t>Correct answer:  D</w:t>
      </w:r>
    </w:p>
    <w:p w14:paraId="0AD01FC7" w14:textId="160CB955" w:rsidR="00E86558" w:rsidRPr="00BA12C3" w:rsidRDefault="003F25B6" w:rsidP="003B14F5">
      <w:pPr>
        <w:spacing w:line="360" w:lineRule="auto"/>
        <w:jc w:val="both"/>
      </w:pPr>
      <w:r w:rsidRPr="00BA12C3">
        <w:t xml:space="preserve">Very frequent </w:t>
      </w:r>
      <w:r w:rsidR="00E86558" w:rsidRPr="00BA12C3">
        <w:t>premature ventricular complexes (PVC) (</w:t>
      </w:r>
      <w:r w:rsidRPr="00BA12C3">
        <w:t xml:space="preserve">&gt;10,000 </w:t>
      </w:r>
      <w:r w:rsidR="00E86558" w:rsidRPr="00BA12C3">
        <w:t>and usually &gt;20,000/ da</w:t>
      </w:r>
      <w:r w:rsidRPr="00BA12C3">
        <w:t>y</w:t>
      </w:r>
      <w:r w:rsidR="00E86558" w:rsidRPr="00BA12C3">
        <w:t>)</w:t>
      </w:r>
      <w:r w:rsidRPr="00BA12C3">
        <w:t>, can be associated with depressed LV function in some patients that</w:t>
      </w:r>
      <w:r w:rsidR="00E86558" w:rsidRPr="00BA12C3">
        <w:t xml:space="preserve"> </w:t>
      </w:r>
      <w:r w:rsidRPr="00BA12C3">
        <w:t xml:space="preserve">is </w:t>
      </w:r>
      <w:r w:rsidR="00E86558" w:rsidRPr="00BA12C3">
        <w:t xml:space="preserve">typically </w:t>
      </w:r>
      <w:r w:rsidRPr="00BA12C3">
        <w:t xml:space="preserve">reversible with </w:t>
      </w:r>
      <w:r w:rsidR="00E86558" w:rsidRPr="00BA12C3">
        <w:t>suppression</w:t>
      </w:r>
      <w:r w:rsidRPr="00BA12C3">
        <w:t xml:space="preserve"> of the PVCs</w:t>
      </w:r>
      <w:r w:rsidR="00E86558" w:rsidRPr="00BA12C3">
        <w:t xml:space="preserve">.  For patients who require arrhythmia suppression for symptoms or declining ventricular function suspected to be due to frequent monomorphic PVCs catheter ablation is useful, especially for patients in whom antiarrhythmic medications are ineffective, not tolerated, or undesired by the patient.  </w:t>
      </w:r>
      <w:r w:rsidR="00BA12C3" w:rsidRPr="00BA12C3">
        <w:t xml:space="preserve">Observation is inappropriate given his symptoms and evidence of cardiomyopathy (answer A).  </w:t>
      </w:r>
      <w:r w:rsidR="00E86558" w:rsidRPr="00BA12C3">
        <w:t xml:space="preserve">An ICD is not indicated in the absence of guideline drive medical therapy for heart failure and in presence of a potentially reversible cause (answer B).  </w:t>
      </w:r>
      <w:r w:rsidR="00BA12C3" w:rsidRPr="00BA12C3">
        <w:t xml:space="preserve">Commencement of ACE-inhibitor, beta-blocker and spironolactone (answer C) may be appropriate, but not as sole therapy given that the etiology of his cardiomyopathy is likely due to frequent PVCs which would be best managed with antiarrhythmic therapy of catheter ablation.  </w:t>
      </w:r>
      <w:r w:rsidR="00E86558" w:rsidRPr="00BA12C3">
        <w:t xml:space="preserve">While it is sometimes difficult to ascertain whether the PVCs caused left ventricular dysfunction or vice versa, this patient had been vigorously exercising 3 months prior; furthermore, he does not have significant coronary artery disease risk factors (answer E).  </w:t>
      </w:r>
    </w:p>
    <w:p w14:paraId="3102897F" w14:textId="77777777" w:rsidR="00E86558" w:rsidRDefault="00E86558" w:rsidP="003B14F5">
      <w:pPr>
        <w:spacing w:line="360" w:lineRule="auto"/>
        <w:jc w:val="both"/>
        <w:rPr>
          <w:b/>
        </w:rPr>
      </w:pPr>
    </w:p>
    <w:p w14:paraId="4668AA53" w14:textId="49E5B16F" w:rsidR="003F25B6" w:rsidRDefault="003F25B6" w:rsidP="003B14F5">
      <w:pPr>
        <w:spacing w:line="360" w:lineRule="auto"/>
        <w:jc w:val="both"/>
        <w:rPr>
          <w:b/>
        </w:rPr>
      </w:pPr>
      <w:r>
        <w:rPr>
          <w:b/>
        </w:rPr>
        <w:lastRenderedPageBreak/>
        <w:t xml:space="preserve">Question </w:t>
      </w:r>
      <w:r w:rsidR="00891ECC">
        <w:rPr>
          <w:b/>
        </w:rPr>
        <w:t>4</w:t>
      </w:r>
      <w:r>
        <w:rPr>
          <w:b/>
        </w:rPr>
        <w:t>:</w:t>
      </w:r>
    </w:p>
    <w:p w14:paraId="461FE055" w14:textId="04A1889A" w:rsidR="003F25B6" w:rsidRDefault="00DB5334" w:rsidP="003B14F5">
      <w:pPr>
        <w:spacing w:line="360" w:lineRule="auto"/>
        <w:jc w:val="both"/>
        <w:rPr>
          <w:b/>
        </w:rPr>
      </w:pPr>
      <w:r>
        <w:rPr>
          <w:b/>
        </w:rPr>
        <w:t xml:space="preserve">A 14 year old boy is found to have a KCNQ1 mutation for long QT syndrome (LQTS) type 1 after his mother suffered sudden cardiac arrest aged 35.  He is asymptomatic.  His ECG demonstrates a QT interval of </w:t>
      </w:r>
      <w:r w:rsidR="000744AE">
        <w:rPr>
          <w:b/>
        </w:rPr>
        <w:t>490</w:t>
      </w:r>
      <w:r>
        <w:rPr>
          <w:b/>
        </w:rPr>
        <w:t xml:space="preserve"> </w:t>
      </w:r>
      <w:proofErr w:type="spellStart"/>
      <w:r>
        <w:rPr>
          <w:b/>
        </w:rPr>
        <w:t>ms.</w:t>
      </w:r>
      <w:proofErr w:type="spellEnd"/>
      <w:r>
        <w:rPr>
          <w:b/>
        </w:rPr>
        <w:t xml:space="preserve">  Which of the following is the most appropriate next step?</w:t>
      </w:r>
    </w:p>
    <w:p w14:paraId="4636C888" w14:textId="73C7851E" w:rsidR="00DB5334" w:rsidRPr="00DB5334" w:rsidRDefault="00DB5334" w:rsidP="003B14F5">
      <w:pPr>
        <w:pStyle w:val="ListParagraph"/>
        <w:numPr>
          <w:ilvl w:val="0"/>
          <w:numId w:val="6"/>
        </w:numPr>
        <w:spacing w:line="360" w:lineRule="auto"/>
        <w:jc w:val="both"/>
      </w:pPr>
      <w:r w:rsidRPr="00DB5334">
        <w:t>Implantable cardioverter defibrillator (ICD).</w:t>
      </w:r>
    </w:p>
    <w:p w14:paraId="4CA5129A" w14:textId="2F312A44" w:rsidR="00DB5334" w:rsidRDefault="00DB5334" w:rsidP="003B14F5">
      <w:pPr>
        <w:pStyle w:val="ListParagraph"/>
        <w:numPr>
          <w:ilvl w:val="0"/>
          <w:numId w:val="6"/>
        </w:numPr>
        <w:spacing w:line="360" w:lineRule="auto"/>
        <w:jc w:val="both"/>
        <w:rPr>
          <w:b/>
        </w:rPr>
      </w:pPr>
      <w:proofErr w:type="spellStart"/>
      <w:r>
        <w:rPr>
          <w:b/>
        </w:rPr>
        <w:t>Nadolol</w:t>
      </w:r>
      <w:proofErr w:type="spellEnd"/>
      <w:r>
        <w:rPr>
          <w:b/>
        </w:rPr>
        <w:t xml:space="preserve"> therapy.</w:t>
      </w:r>
    </w:p>
    <w:p w14:paraId="52D4FC20" w14:textId="77777777" w:rsidR="00DB5334" w:rsidRPr="00DB5334" w:rsidRDefault="00DB5334" w:rsidP="003B14F5">
      <w:pPr>
        <w:pStyle w:val="ListParagraph"/>
        <w:numPr>
          <w:ilvl w:val="0"/>
          <w:numId w:val="6"/>
        </w:numPr>
        <w:spacing w:line="360" w:lineRule="auto"/>
        <w:jc w:val="both"/>
      </w:pPr>
      <w:r w:rsidRPr="00DB5334">
        <w:t>Metoprolol therapy.</w:t>
      </w:r>
    </w:p>
    <w:p w14:paraId="0D0E94ED" w14:textId="4FD93476" w:rsidR="00DB5334" w:rsidRPr="00DB5334" w:rsidRDefault="00DB5334" w:rsidP="003B14F5">
      <w:pPr>
        <w:pStyle w:val="ListParagraph"/>
        <w:numPr>
          <w:ilvl w:val="0"/>
          <w:numId w:val="6"/>
        </w:numPr>
        <w:spacing w:line="360" w:lineRule="auto"/>
        <w:jc w:val="both"/>
      </w:pPr>
      <w:r w:rsidRPr="00DB5334">
        <w:t>Catheter ablation</w:t>
      </w:r>
    </w:p>
    <w:p w14:paraId="5952A8E4" w14:textId="64E5C582" w:rsidR="00DB5334" w:rsidRPr="00DB5334" w:rsidRDefault="00DB5334" w:rsidP="003B14F5">
      <w:pPr>
        <w:pStyle w:val="ListParagraph"/>
        <w:numPr>
          <w:ilvl w:val="0"/>
          <w:numId w:val="6"/>
        </w:numPr>
        <w:spacing w:line="360" w:lineRule="auto"/>
        <w:jc w:val="both"/>
      </w:pPr>
      <w:r w:rsidRPr="00DB5334">
        <w:t>Left cardiac sympathetic denervation</w:t>
      </w:r>
    </w:p>
    <w:p w14:paraId="0F3F09A8" w14:textId="77777777" w:rsidR="00387351" w:rsidRDefault="00387351" w:rsidP="003B14F5">
      <w:pPr>
        <w:spacing w:line="360" w:lineRule="auto"/>
        <w:jc w:val="both"/>
        <w:rPr>
          <w:b/>
        </w:rPr>
      </w:pPr>
    </w:p>
    <w:p w14:paraId="48B6EDD3" w14:textId="7BCABDA4" w:rsidR="00DB5334" w:rsidRDefault="00DB5334" w:rsidP="003B14F5">
      <w:pPr>
        <w:spacing w:line="360" w:lineRule="auto"/>
        <w:jc w:val="both"/>
        <w:rPr>
          <w:b/>
        </w:rPr>
      </w:pPr>
      <w:r>
        <w:rPr>
          <w:b/>
        </w:rPr>
        <w:t>Correct answer: B</w:t>
      </w:r>
    </w:p>
    <w:p w14:paraId="506DA274" w14:textId="089DF9AD" w:rsidR="00DB5334" w:rsidRPr="00D22D6E" w:rsidRDefault="00DB5334" w:rsidP="003B14F5">
      <w:pPr>
        <w:spacing w:line="360" w:lineRule="auto"/>
        <w:jc w:val="both"/>
      </w:pPr>
      <w:r w:rsidRPr="00D22D6E">
        <w:t xml:space="preserve">LQTS is characterized by a prolonged QT interval and VAs mainly triggered by adrenergic activation.  Carriers of pathogenic mutations present a modest risk of cardiac events.  Therefore, the use of beta-blockers (specifically, non-specific beta blockers such as </w:t>
      </w:r>
      <w:proofErr w:type="spellStart"/>
      <w:r w:rsidRPr="00D22D6E">
        <w:t>nadolol</w:t>
      </w:r>
      <w:proofErr w:type="spellEnd"/>
      <w:r w:rsidRPr="00D22D6E">
        <w:t xml:space="preserve"> or propranolol) should be considered in this group of patients.  ICD implantation should be used in addition to beta-blockers in LQTS patients who experience sudden cardiac arrest</w:t>
      </w:r>
      <w:r w:rsidR="00D22D6E" w:rsidRPr="00D22D6E">
        <w:t>,</w:t>
      </w:r>
      <w:r w:rsidRPr="00D22D6E">
        <w:t xml:space="preserve"> syncope and/or VT while receiving an</w:t>
      </w:r>
      <w:r w:rsidR="00D22D6E" w:rsidRPr="00D22D6E">
        <w:t xml:space="preserve"> </w:t>
      </w:r>
      <w:r w:rsidRPr="00D22D6E">
        <w:t>adequate dose of beta-blockers</w:t>
      </w:r>
      <w:r w:rsidR="00D22D6E" w:rsidRPr="00D22D6E">
        <w:t xml:space="preserve"> (answer A).  they should not be used as first line monotherapy in the asymptomatic patient.  </w:t>
      </w:r>
      <w:r w:rsidRPr="00D22D6E">
        <w:t xml:space="preserve">Metoprolol is not as effective in preventing adverse arrhythmic events (answer C).  There is no role for catheter ablation in LQTS (answer D).  </w:t>
      </w:r>
      <w:r w:rsidR="00D22D6E" w:rsidRPr="00D22D6E">
        <w:t>The role for left cardiac sympathetic denervation should be considered in patients with symptomatic LQTS when beta-blockers are either not effective, not tolerated or contraindicated, if ICD therapy is contraindicated or refused or if patients experience multiple ICD shocks despite adequate dose of beta-blockers (answer E).</w:t>
      </w:r>
    </w:p>
    <w:p w14:paraId="6DD191A4" w14:textId="77777777" w:rsidR="00DB5334" w:rsidRDefault="00DB5334" w:rsidP="003B14F5">
      <w:pPr>
        <w:spacing w:line="360" w:lineRule="auto"/>
        <w:jc w:val="both"/>
        <w:rPr>
          <w:b/>
        </w:rPr>
      </w:pPr>
    </w:p>
    <w:p w14:paraId="250ED6C7" w14:textId="77777777" w:rsidR="00DB5334" w:rsidRPr="00387351" w:rsidRDefault="00DB5334" w:rsidP="003B14F5">
      <w:pPr>
        <w:spacing w:line="360" w:lineRule="auto"/>
        <w:jc w:val="both"/>
        <w:rPr>
          <w:b/>
        </w:rPr>
      </w:pPr>
    </w:p>
    <w:p w14:paraId="6FE43D60" w14:textId="77777777" w:rsidR="00387351" w:rsidRPr="00387351" w:rsidRDefault="00387351" w:rsidP="003B14F5">
      <w:pPr>
        <w:spacing w:line="360" w:lineRule="auto"/>
        <w:jc w:val="both"/>
        <w:rPr>
          <w:b/>
        </w:rPr>
      </w:pPr>
    </w:p>
    <w:p w14:paraId="2213706E" w14:textId="77777777" w:rsidR="00387351" w:rsidRPr="00387351" w:rsidRDefault="00387351" w:rsidP="003B14F5">
      <w:pPr>
        <w:spacing w:line="360" w:lineRule="auto"/>
        <w:jc w:val="both"/>
        <w:rPr>
          <w:b/>
        </w:rPr>
      </w:pPr>
    </w:p>
    <w:p w14:paraId="3956B311" w14:textId="77777777" w:rsidR="00891ECC" w:rsidRDefault="00891ECC" w:rsidP="003B14F5">
      <w:pPr>
        <w:jc w:val="both"/>
        <w:rPr>
          <w:b/>
        </w:rPr>
      </w:pPr>
      <w:r>
        <w:rPr>
          <w:b/>
        </w:rPr>
        <w:br w:type="page"/>
      </w:r>
    </w:p>
    <w:p w14:paraId="34D6DDE0" w14:textId="4B9BF6C5" w:rsidR="00891ECC" w:rsidRDefault="00891ECC" w:rsidP="003B14F5">
      <w:pPr>
        <w:spacing w:line="360" w:lineRule="auto"/>
        <w:jc w:val="both"/>
        <w:rPr>
          <w:b/>
        </w:rPr>
      </w:pPr>
      <w:r>
        <w:rPr>
          <w:b/>
        </w:rPr>
        <w:lastRenderedPageBreak/>
        <w:t>Question 5:</w:t>
      </w:r>
    </w:p>
    <w:p w14:paraId="37807A3E" w14:textId="2044520B" w:rsidR="006E204F" w:rsidRDefault="006E204F" w:rsidP="003B14F5">
      <w:pPr>
        <w:spacing w:line="360" w:lineRule="auto"/>
        <w:jc w:val="both"/>
        <w:rPr>
          <w:b/>
        </w:rPr>
      </w:pPr>
      <w:r>
        <w:rPr>
          <w:b/>
        </w:rPr>
        <w:t>Which of t</w:t>
      </w:r>
      <w:r w:rsidR="00387351" w:rsidRPr="00387351">
        <w:rPr>
          <w:b/>
        </w:rPr>
        <w:t xml:space="preserve">he following </w:t>
      </w:r>
      <w:r w:rsidR="000744AE">
        <w:rPr>
          <w:b/>
        </w:rPr>
        <w:t xml:space="preserve">QRS morphologies is most consistent with </w:t>
      </w:r>
      <w:r w:rsidR="00387351" w:rsidRPr="00387351">
        <w:rPr>
          <w:b/>
        </w:rPr>
        <w:t xml:space="preserve">fascicular ventricular tachycardia </w:t>
      </w:r>
      <w:r w:rsidR="000744AE">
        <w:rPr>
          <w:b/>
        </w:rPr>
        <w:t>utilizing the posterior fascicles of the left bundle branch</w:t>
      </w:r>
      <w:r>
        <w:rPr>
          <w:b/>
        </w:rPr>
        <w:t>?</w:t>
      </w:r>
    </w:p>
    <w:p w14:paraId="05138B13" w14:textId="4218D234" w:rsidR="006E204F" w:rsidRPr="003B14F5" w:rsidRDefault="00003747" w:rsidP="003B14F5">
      <w:pPr>
        <w:pStyle w:val="ListParagraph"/>
        <w:numPr>
          <w:ilvl w:val="0"/>
          <w:numId w:val="8"/>
        </w:numPr>
        <w:spacing w:line="360" w:lineRule="auto"/>
        <w:jc w:val="both"/>
      </w:pPr>
      <w:r>
        <w:t xml:space="preserve">Left </w:t>
      </w:r>
      <w:r w:rsidR="00620866">
        <w:t>b</w:t>
      </w:r>
      <w:r>
        <w:t>undle inferior axis QRS</w:t>
      </w:r>
    </w:p>
    <w:p w14:paraId="37710095" w14:textId="18290B6D" w:rsidR="006E204F" w:rsidRPr="00620866" w:rsidRDefault="00620866" w:rsidP="003B14F5">
      <w:pPr>
        <w:pStyle w:val="ListParagraph"/>
        <w:numPr>
          <w:ilvl w:val="0"/>
          <w:numId w:val="8"/>
        </w:numPr>
        <w:spacing w:line="360" w:lineRule="auto"/>
        <w:jc w:val="both"/>
      </w:pPr>
      <w:r w:rsidRPr="00620866">
        <w:t>Right</w:t>
      </w:r>
      <w:r w:rsidR="00387351" w:rsidRPr="00620866">
        <w:t xml:space="preserve"> bundle, left inferior axis QRS morphology.</w:t>
      </w:r>
    </w:p>
    <w:p w14:paraId="0074E9D5" w14:textId="3E5EB1AB" w:rsidR="006E204F" w:rsidRPr="00620866" w:rsidRDefault="00620866" w:rsidP="003B14F5">
      <w:pPr>
        <w:pStyle w:val="ListParagraph"/>
        <w:numPr>
          <w:ilvl w:val="0"/>
          <w:numId w:val="8"/>
        </w:numPr>
        <w:spacing w:line="360" w:lineRule="auto"/>
        <w:jc w:val="both"/>
        <w:rPr>
          <w:b/>
        </w:rPr>
      </w:pPr>
      <w:r w:rsidRPr="00620866">
        <w:rPr>
          <w:b/>
        </w:rPr>
        <w:t>Right</w:t>
      </w:r>
      <w:r w:rsidR="006E204F" w:rsidRPr="00620866">
        <w:rPr>
          <w:b/>
        </w:rPr>
        <w:t xml:space="preserve"> bundle, left superior axis QRS morphology.</w:t>
      </w:r>
    </w:p>
    <w:p w14:paraId="4A773F9E" w14:textId="1F864D43" w:rsidR="00620866" w:rsidRDefault="00620866" w:rsidP="003B14F5">
      <w:pPr>
        <w:pStyle w:val="ListParagraph"/>
        <w:numPr>
          <w:ilvl w:val="0"/>
          <w:numId w:val="8"/>
        </w:numPr>
        <w:spacing w:line="360" w:lineRule="auto"/>
        <w:jc w:val="both"/>
      </w:pPr>
      <w:r w:rsidRPr="003B14F5">
        <w:t>Right</w:t>
      </w:r>
      <w:r w:rsidR="00387351" w:rsidRPr="003B14F5">
        <w:t xml:space="preserve"> bundle, rig</w:t>
      </w:r>
      <w:r w:rsidR="006E204F" w:rsidRPr="003B14F5">
        <w:t>ht inferior axis QRS morphology.</w:t>
      </w:r>
    </w:p>
    <w:p w14:paraId="56902FED" w14:textId="1B49FD22" w:rsidR="00387351" w:rsidRDefault="000744AE" w:rsidP="003B14F5">
      <w:pPr>
        <w:pStyle w:val="ListParagraph"/>
        <w:numPr>
          <w:ilvl w:val="0"/>
          <w:numId w:val="8"/>
        </w:numPr>
        <w:spacing w:line="360" w:lineRule="auto"/>
        <w:jc w:val="both"/>
      </w:pPr>
      <w:r>
        <w:t>Left bundle superior axis QRS morphology</w:t>
      </w:r>
      <w:r w:rsidR="00294FC1">
        <w:t>.</w:t>
      </w:r>
    </w:p>
    <w:p w14:paraId="6A9CC54D" w14:textId="77777777" w:rsidR="00294FC1" w:rsidRPr="00620866" w:rsidRDefault="00294FC1" w:rsidP="00294FC1">
      <w:pPr>
        <w:spacing w:line="360" w:lineRule="auto"/>
        <w:jc w:val="both"/>
      </w:pPr>
    </w:p>
    <w:p w14:paraId="748B8517" w14:textId="31DB8725" w:rsidR="00387351" w:rsidRPr="00387351" w:rsidRDefault="006E204F" w:rsidP="003B14F5">
      <w:pPr>
        <w:spacing w:line="360" w:lineRule="auto"/>
        <w:jc w:val="both"/>
        <w:rPr>
          <w:b/>
        </w:rPr>
      </w:pPr>
      <w:r>
        <w:rPr>
          <w:b/>
        </w:rPr>
        <w:t xml:space="preserve">Correct answer: </w:t>
      </w:r>
      <w:r w:rsidR="003B14F5">
        <w:rPr>
          <w:b/>
        </w:rPr>
        <w:t xml:space="preserve"> </w:t>
      </w:r>
      <w:r w:rsidR="00620866">
        <w:rPr>
          <w:b/>
        </w:rPr>
        <w:t>C</w:t>
      </w:r>
    </w:p>
    <w:p w14:paraId="48C92ED0" w14:textId="1FA2ADDF" w:rsidR="00387351" w:rsidRDefault="003B14F5" w:rsidP="003B14F5">
      <w:pPr>
        <w:spacing w:line="360" w:lineRule="auto"/>
        <w:jc w:val="both"/>
      </w:pPr>
      <w:r w:rsidRPr="003B14F5">
        <w:t>Fascicular reentrant ventricular tachycardia accounts for approximately 10% of idio</w:t>
      </w:r>
      <w:r w:rsidR="00003747">
        <w:t>p</w:t>
      </w:r>
      <w:r w:rsidRPr="003B14F5">
        <w:t xml:space="preserve">athic ventricular tachycardia and occurs due to reentry involving the conduction system with slow conduction along the LV septum as the anterograde limb and the normal left posterior fascicle of the His-Purkinje system as the retrograde limb.  </w:t>
      </w:r>
      <w:r w:rsidR="00620866" w:rsidRPr="003B14F5">
        <w:t>The slow zone of the circuit is verapamil sensitive – as such, the arrhythmia may be referred to as verapamil-sensitive fascicular tachycardia given its tendency to terminate with intravenous verapamil</w:t>
      </w:r>
      <w:r w:rsidR="00620866">
        <w:t xml:space="preserve">.  </w:t>
      </w:r>
      <w:r w:rsidRPr="003B14F5">
        <w:t xml:space="preserve">The posterior fascicular type is most common and typically has right bundle branch block morphology with </w:t>
      </w:r>
      <w:r w:rsidRPr="003B14F5">
        <w:rPr>
          <w:i/>
        </w:rPr>
        <w:t>superior</w:t>
      </w:r>
      <w:r w:rsidRPr="003B14F5">
        <w:t xml:space="preserve"> axis (answer C).  However, the anterior fascicle may provide the retrograde limb where the arrhythmia will demonstrate right bundle branch block and right inferior axis morphology (answer D).  </w:t>
      </w:r>
      <w:r w:rsidR="00620866">
        <w:t>Left bundle, inferior axis QRS morphology may be seen in outflow tract ventricular tachycardia (answer A)</w:t>
      </w:r>
      <w:r w:rsidRPr="003B14F5">
        <w:t>.</w:t>
      </w:r>
      <w:r w:rsidR="00620866">
        <w:t xml:space="preserve">  </w:t>
      </w:r>
      <w:r w:rsidR="00620866" w:rsidRPr="00620866">
        <w:t>B.</w:t>
      </w:r>
      <w:r w:rsidR="00620866" w:rsidRPr="00620866">
        <w:tab/>
        <w:t xml:space="preserve">Right bundle, left inferior axis QRS morphology </w:t>
      </w:r>
      <w:r w:rsidR="00620866">
        <w:t xml:space="preserve">is not seen in fascicular VT utilizing the posterior fascicle of the left bundle branch.  </w:t>
      </w:r>
      <w:r w:rsidR="00620866" w:rsidRPr="00620866">
        <w:t>Left bundle superior axis QRS morphology</w:t>
      </w:r>
      <w:r w:rsidR="00620866">
        <w:t xml:space="preserve"> may be seen in some structural case of </w:t>
      </w:r>
      <w:proofErr w:type="spellStart"/>
      <w:r w:rsidR="00620866">
        <w:t>arrhythmogenic</w:t>
      </w:r>
      <w:proofErr w:type="spellEnd"/>
      <w:r w:rsidR="00620866">
        <w:t xml:space="preserve"> cardiomyopathy (answer E).</w:t>
      </w:r>
    </w:p>
    <w:p w14:paraId="3DB5A08C" w14:textId="355F58D7" w:rsidR="003B14F5" w:rsidRDefault="003B14F5">
      <w:r>
        <w:br w:type="page"/>
      </w:r>
    </w:p>
    <w:p w14:paraId="25DFFF88" w14:textId="77777777" w:rsidR="003B14F5" w:rsidRDefault="003B14F5" w:rsidP="003B14F5">
      <w:pPr>
        <w:spacing w:line="360" w:lineRule="auto"/>
        <w:jc w:val="both"/>
      </w:pPr>
    </w:p>
    <w:p w14:paraId="1945E9EC" w14:textId="548C82DE" w:rsidR="003B14F5" w:rsidRDefault="003B14F5" w:rsidP="003B14F5">
      <w:pPr>
        <w:spacing w:line="360" w:lineRule="auto"/>
        <w:jc w:val="both"/>
        <w:rPr>
          <w:b/>
        </w:rPr>
      </w:pPr>
      <w:r w:rsidRPr="003B14F5">
        <w:rPr>
          <w:b/>
        </w:rPr>
        <w:t>Question 6:</w:t>
      </w:r>
    </w:p>
    <w:p w14:paraId="11AA79C3" w14:textId="39B2304D" w:rsidR="006D0D14" w:rsidRDefault="00255321" w:rsidP="006D0D14">
      <w:pPr>
        <w:spacing w:line="360" w:lineRule="auto"/>
        <w:jc w:val="both"/>
        <w:rPr>
          <w:b/>
        </w:rPr>
      </w:pPr>
      <w:r>
        <w:rPr>
          <w:b/>
        </w:rPr>
        <w:t>Which of the following inherited arrhythmia syndromes is classically associated with mono</w:t>
      </w:r>
      <w:r w:rsidR="006D0D14">
        <w:rPr>
          <w:b/>
        </w:rPr>
        <w:t>morphic ventricular tachycardia?</w:t>
      </w:r>
    </w:p>
    <w:p w14:paraId="03F3D8FC" w14:textId="0E59F74F" w:rsidR="006D0D14" w:rsidRPr="006D0D14" w:rsidRDefault="006D0D14" w:rsidP="006D0D14">
      <w:pPr>
        <w:pStyle w:val="ListParagraph"/>
        <w:numPr>
          <w:ilvl w:val="0"/>
          <w:numId w:val="11"/>
        </w:numPr>
        <w:spacing w:line="360" w:lineRule="auto"/>
        <w:jc w:val="both"/>
      </w:pPr>
      <w:r w:rsidRPr="006D0D14">
        <w:t>Long QT syndrome (LQTS).</w:t>
      </w:r>
    </w:p>
    <w:p w14:paraId="12904DFE" w14:textId="1311162D" w:rsidR="006D0D14" w:rsidRPr="006D0D14" w:rsidRDefault="006D0D14" w:rsidP="006D0D14">
      <w:pPr>
        <w:pStyle w:val="ListParagraph"/>
        <w:numPr>
          <w:ilvl w:val="0"/>
          <w:numId w:val="11"/>
        </w:numPr>
        <w:spacing w:line="360" w:lineRule="auto"/>
        <w:jc w:val="both"/>
      </w:pPr>
      <w:proofErr w:type="spellStart"/>
      <w:r w:rsidRPr="006D0D14">
        <w:t>Brugada</w:t>
      </w:r>
      <w:proofErr w:type="spellEnd"/>
      <w:r w:rsidRPr="006D0D14">
        <w:t xml:space="preserve"> syndrome.</w:t>
      </w:r>
    </w:p>
    <w:p w14:paraId="56E97DF3" w14:textId="2D57CD52" w:rsidR="006D0D14" w:rsidRPr="006D0D14" w:rsidRDefault="006D0D14" w:rsidP="006D0D14">
      <w:pPr>
        <w:pStyle w:val="ListParagraph"/>
        <w:numPr>
          <w:ilvl w:val="0"/>
          <w:numId w:val="11"/>
        </w:numPr>
        <w:spacing w:line="360" w:lineRule="auto"/>
        <w:jc w:val="both"/>
      </w:pPr>
      <w:r w:rsidRPr="006D0D14">
        <w:t>Short QT syndrome.</w:t>
      </w:r>
    </w:p>
    <w:p w14:paraId="28D74F4F" w14:textId="62A64043" w:rsidR="006D0D14" w:rsidRPr="006D0D14" w:rsidRDefault="006D0D14" w:rsidP="006D0D14">
      <w:pPr>
        <w:pStyle w:val="ListParagraph"/>
        <w:numPr>
          <w:ilvl w:val="0"/>
          <w:numId w:val="11"/>
        </w:numPr>
        <w:spacing w:line="360" w:lineRule="auto"/>
        <w:jc w:val="both"/>
      </w:pPr>
      <w:proofErr w:type="spellStart"/>
      <w:r w:rsidRPr="006D0D14">
        <w:t>Catecholaminergic</w:t>
      </w:r>
      <w:proofErr w:type="spellEnd"/>
      <w:r w:rsidRPr="006D0D14">
        <w:t xml:space="preserve"> polymorphic ventricular tachycardia (CPVT).</w:t>
      </w:r>
    </w:p>
    <w:p w14:paraId="1EFC2E5F" w14:textId="4A3D2C1F" w:rsidR="006D0D14" w:rsidRDefault="006D0D14" w:rsidP="006D0D14">
      <w:pPr>
        <w:pStyle w:val="ListParagraph"/>
        <w:numPr>
          <w:ilvl w:val="0"/>
          <w:numId w:val="11"/>
        </w:numPr>
        <w:spacing w:line="360" w:lineRule="auto"/>
        <w:jc w:val="both"/>
        <w:rPr>
          <w:b/>
        </w:rPr>
      </w:pPr>
      <w:r>
        <w:rPr>
          <w:b/>
        </w:rPr>
        <w:t>None of the above.</w:t>
      </w:r>
    </w:p>
    <w:p w14:paraId="27D27C14" w14:textId="77777777" w:rsidR="006D0D14" w:rsidRDefault="006D0D14" w:rsidP="006D0D14">
      <w:pPr>
        <w:spacing w:line="360" w:lineRule="auto"/>
        <w:jc w:val="both"/>
        <w:rPr>
          <w:b/>
        </w:rPr>
      </w:pPr>
    </w:p>
    <w:p w14:paraId="2EBBFA28" w14:textId="3BED9308" w:rsidR="006D0D14" w:rsidRDefault="006D0D14" w:rsidP="006D0D14">
      <w:pPr>
        <w:spacing w:line="360" w:lineRule="auto"/>
        <w:jc w:val="both"/>
        <w:rPr>
          <w:b/>
        </w:rPr>
      </w:pPr>
      <w:r>
        <w:rPr>
          <w:b/>
        </w:rPr>
        <w:t>Correct answer: E</w:t>
      </w:r>
    </w:p>
    <w:p w14:paraId="6FE6C644" w14:textId="40E1FC44" w:rsidR="006D0D14" w:rsidRPr="006D0D14" w:rsidRDefault="006D0D14" w:rsidP="006D0D14">
      <w:pPr>
        <w:spacing w:line="360" w:lineRule="auto"/>
        <w:jc w:val="both"/>
      </w:pPr>
      <w:r w:rsidRPr="006D0D14">
        <w:t xml:space="preserve">Monomorphic ventricular tachycardia (MMVT) has a single QRS morphology which indicates that the sequence of ventricular activation is the same from beat to beat.  Polymorphic VT (PMVT) has a continuously changing QRS morphology indicating a changing ventricular activation sequence.  MMVT indicates that a structural substrate or arrhythmia focus is present.  PMVT does not require a fixed structural substrate or focus.   Inherited arrhythmia syndromes such as Long QT syndrome (answer A), </w:t>
      </w:r>
      <w:proofErr w:type="spellStart"/>
      <w:r w:rsidRPr="006D0D14">
        <w:t>Brugada</w:t>
      </w:r>
      <w:proofErr w:type="spellEnd"/>
      <w:r w:rsidRPr="006D0D14">
        <w:t xml:space="preserve"> syndrome (answer B) and short QT syndrome (answer C) typically present with polymorphic ventricular tachycardia which if sustained, can degenerate into ventricular fibrillation.  </w:t>
      </w:r>
      <w:proofErr w:type="spellStart"/>
      <w:r w:rsidRPr="006D0D14">
        <w:t>Catecholaminergic</w:t>
      </w:r>
      <w:proofErr w:type="spellEnd"/>
      <w:r w:rsidRPr="006D0D14">
        <w:t xml:space="preserve"> polymorphic ventricular tachycardia occasionally demonstrates bidirectional, not monomorphic ventricular tachycardia.</w:t>
      </w:r>
    </w:p>
    <w:p w14:paraId="58696F7B" w14:textId="77777777" w:rsidR="006D0D14" w:rsidRDefault="006D0D14" w:rsidP="006D0D14">
      <w:pPr>
        <w:spacing w:line="360" w:lineRule="auto"/>
        <w:jc w:val="both"/>
        <w:rPr>
          <w:b/>
        </w:rPr>
      </w:pPr>
    </w:p>
    <w:p w14:paraId="6EB5DF70" w14:textId="2A05BE3D" w:rsidR="00532E80" w:rsidRDefault="00C33399" w:rsidP="00C33399">
      <w:pPr>
        <w:spacing w:line="360" w:lineRule="auto"/>
        <w:jc w:val="both"/>
      </w:pPr>
      <w:r>
        <w:rPr>
          <w:b/>
        </w:rPr>
        <w:t xml:space="preserve"> </w:t>
      </w:r>
      <w:r w:rsidR="00D409F6">
        <w:rPr>
          <w:rFonts w:ascii="Calibri" w:hAnsi="Calibri"/>
          <w:noProof/>
        </w:rPr>
        <w:fldChar w:fldCharType="begin"/>
      </w:r>
      <w:r w:rsidR="00D409F6">
        <w:instrText xml:space="preserve"> ADDIN EN.REFLIST </w:instrText>
      </w:r>
      <w:r w:rsidR="00D409F6">
        <w:rPr>
          <w:rFonts w:ascii="Calibri" w:hAnsi="Calibri"/>
          <w:noProof/>
        </w:rPr>
        <w:fldChar w:fldCharType="end"/>
      </w:r>
    </w:p>
    <w:p w14:paraId="502E0C9D" w14:textId="6135446E" w:rsidR="00FC542C" w:rsidRDefault="00FC542C">
      <w:pPr>
        <w:spacing w:line="360" w:lineRule="auto"/>
        <w:jc w:val="both"/>
      </w:pPr>
    </w:p>
    <w:sectPr w:rsidR="00FC542C" w:rsidSect="00A03DB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39CB4" w15:done="0"/>
  <w15:commentEx w15:paraId="5A8393DE" w15:done="0"/>
  <w15:commentEx w15:paraId="456E9706" w15:done="0"/>
  <w15:commentEx w15:paraId="2E2032E5" w15:done="0"/>
  <w15:commentEx w15:paraId="6DE20284" w15:done="0"/>
  <w15:commentEx w15:paraId="74331263" w15:done="0"/>
  <w15:commentEx w15:paraId="598304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D63"/>
    <w:multiLevelType w:val="hybridMultilevel"/>
    <w:tmpl w:val="E0746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6EAF"/>
    <w:multiLevelType w:val="hybridMultilevel"/>
    <w:tmpl w:val="EC145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C1FF6"/>
    <w:multiLevelType w:val="hybridMultilevel"/>
    <w:tmpl w:val="BD0C1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0490E"/>
    <w:multiLevelType w:val="hybridMultilevel"/>
    <w:tmpl w:val="97063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43292"/>
    <w:multiLevelType w:val="hybridMultilevel"/>
    <w:tmpl w:val="40C415B6"/>
    <w:lvl w:ilvl="0" w:tplc="68C85690">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F0656D9"/>
    <w:multiLevelType w:val="hybridMultilevel"/>
    <w:tmpl w:val="8B2C8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3211F"/>
    <w:multiLevelType w:val="hybridMultilevel"/>
    <w:tmpl w:val="3C2CB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42908"/>
    <w:multiLevelType w:val="hybridMultilevel"/>
    <w:tmpl w:val="8C9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26558"/>
    <w:multiLevelType w:val="hybridMultilevel"/>
    <w:tmpl w:val="2C02D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675E0"/>
    <w:multiLevelType w:val="hybridMultilevel"/>
    <w:tmpl w:val="ADD2D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E1124"/>
    <w:multiLevelType w:val="hybridMultilevel"/>
    <w:tmpl w:val="05AC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
  </w:num>
  <w:num w:numId="6">
    <w:abstractNumId w:val="6"/>
  </w:num>
  <w:num w:numId="7">
    <w:abstractNumId w:val="0"/>
  </w:num>
  <w:num w:numId="8">
    <w:abstractNumId w:val="3"/>
  </w:num>
  <w:num w:numId="9">
    <w:abstractNumId w:val="9"/>
  </w:num>
  <w:num w:numId="10">
    <w:abstractNumId w:val="8"/>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mar Killu">
    <w15:presenceInfo w15:providerId="Windows Live" w15:userId="43eb949503f06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fzzxzp4aws9gedxw7v5r5daadfrsea0ppw&quot;&gt;VT review - Heart with WGS&lt;record-ids&gt;&lt;item&gt;1&lt;/item&gt;&lt;item&gt;2&lt;/item&gt;&lt;item&gt;3&lt;/item&gt;&lt;item&gt;4&lt;/item&gt;&lt;item&gt;5&lt;/item&gt;&lt;item&gt;6&lt;/item&gt;&lt;item&gt;7&lt;/item&gt;&lt;item&gt;8&lt;/item&gt;&lt;item&gt;9&lt;/item&gt;&lt;item&gt;10&lt;/item&gt;&lt;item&gt;11&lt;/item&gt;&lt;item&gt;12&lt;/item&gt;&lt;item&gt;13&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5&lt;/item&gt;&lt;item&gt;36&lt;/item&gt;&lt;item&gt;37&lt;/item&gt;&lt;item&gt;38&lt;/item&gt;&lt;item&gt;39&lt;/item&gt;&lt;item&gt;40&lt;/item&gt;&lt;item&gt;42&lt;/item&gt;&lt;item&gt;46&lt;/item&gt;&lt;item&gt;47&lt;/item&gt;&lt;item&gt;48&lt;/item&gt;&lt;item&gt;49&lt;/item&gt;&lt;item&gt;50&lt;/item&gt;&lt;item&gt;51&lt;/item&gt;&lt;item&gt;52&lt;/item&gt;&lt;item&gt;53&lt;/item&gt;&lt;item&gt;54&lt;/item&gt;&lt;item&gt;56&lt;/item&gt;&lt;/record-ids&gt;&lt;/item&gt;&lt;/Libraries&gt;"/>
  </w:docVars>
  <w:rsids>
    <w:rsidRoot w:val="002414B5"/>
    <w:rsid w:val="0000190E"/>
    <w:rsid w:val="000027AF"/>
    <w:rsid w:val="00002F6C"/>
    <w:rsid w:val="00003747"/>
    <w:rsid w:val="0001034D"/>
    <w:rsid w:val="00011A7F"/>
    <w:rsid w:val="00012636"/>
    <w:rsid w:val="00013D32"/>
    <w:rsid w:val="00022642"/>
    <w:rsid w:val="00032C97"/>
    <w:rsid w:val="00033995"/>
    <w:rsid w:val="00035D22"/>
    <w:rsid w:val="00044B56"/>
    <w:rsid w:val="000465A9"/>
    <w:rsid w:val="00051E65"/>
    <w:rsid w:val="000555E2"/>
    <w:rsid w:val="00066102"/>
    <w:rsid w:val="00070126"/>
    <w:rsid w:val="000744AE"/>
    <w:rsid w:val="000761CF"/>
    <w:rsid w:val="00077B98"/>
    <w:rsid w:val="00080EF1"/>
    <w:rsid w:val="00083679"/>
    <w:rsid w:val="00084090"/>
    <w:rsid w:val="000843AC"/>
    <w:rsid w:val="00086574"/>
    <w:rsid w:val="00097086"/>
    <w:rsid w:val="000A7DCD"/>
    <w:rsid w:val="000A7EF6"/>
    <w:rsid w:val="000B33D2"/>
    <w:rsid w:val="000C0C1C"/>
    <w:rsid w:val="000C1B94"/>
    <w:rsid w:val="000E233C"/>
    <w:rsid w:val="000E3AA7"/>
    <w:rsid w:val="000E7E35"/>
    <w:rsid w:val="000F56B0"/>
    <w:rsid w:val="0011017E"/>
    <w:rsid w:val="00110599"/>
    <w:rsid w:val="00116262"/>
    <w:rsid w:val="001175F8"/>
    <w:rsid w:val="00126F1A"/>
    <w:rsid w:val="0012761E"/>
    <w:rsid w:val="0014515D"/>
    <w:rsid w:val="001561A0"/>
    <w:rsid w:val="001628CE"/>
    <w:rsid w:val="0017295F"/>
    <w:rsid w:val="001920D2"/>
    <w:rsid w:val="00196AA6"/>
    <w:rsid w:val="001A7F71"/>
    <w:rsid w:val="001C2E52"/>
    <w:rsid w:val="001D0DC7"/>
    <w:rsid w:val="001D327D"/>
    <w:rsid w:val="001E350C"/>
    <w:rsid w:val="001E6221"/>
    <w:rsid w:val="001E63AF"/>
    <w:rsid w:val="001E69CB"/>
    <w:rsid w:val="00212D79"/>
    <w:rsid w:val="002164B8"/>
    <w:rsid w:val="0022680F"/>
    <w:rsid w:val="002404AC"/>
    <w:rsid w:val="002414B5"/>
    <w:rsid w:val="00247284"/>
    <w:rsid w:val="00255321"/>
    <w:rsid w:val="002649B4"/>
    <w:rsid w:val="00287A1F"/>
    <w:rsid w:val="00293848"/>
    <w:rsid w:val="00294A5A"/>
    <w:rsid w:val="00294FC1"/>
    <w:rsid w:val="002A0F2C"/>
    <w:rsid w:val="002B4D4F"/>
    <w:rsid w:val="002C1147"/>
    <w:rsid w:val="002D5DDC"/>
    <w:rsid w:val="002D7BBB"/>
    <w:rsid w:val="002E02D0"/>
    <w:rsid w:val="002E09C8"/>
    <w:rsid w:val="002E5D63"/>
    <w:rsid w:val="002E7141"/>
    <w:rsid w:val="002F303F"/>
    <w:rsid w:val="003008A3"/>
    <w:rsid w:val="00312E2D"/>
    <w:rsid w:val="00322110"/>
    <w:rsid w:val="0032479A"/>
    <w:rsid w:val="003362B6"/>
    <w:rsid w:val="00340454"/>
    <w:rsid w:val="0034356E"/>
    <w:rsid w:val="0034640B"/>
    <w:rsid w:val="003536B1"/>
    <w:rsid w:val="00354550"/>
    <w:rsid w:val="0035565A"/>
    <w:rsid w:val="003556CD"/>
    <w:rsid w:val="0035676F"/>
    <w:rsid w:val="00360107"/>
    <w:rsid w:val="003613B6"/>
    <w:rsid w:val="00364E1A"/>
    <w:rsid w:val="00371279"/>
    <w:rsid w:val="003739E6"/>
    <w:rsid w:val="003741C6"/>
    <w:rsid w:val="003814D3"/>
    <w:rsid w:val="00387351"/>
    <w:rsid w:val="00387BE3"/>
    <w:rsid w:val="0039047D"/>
    <w:rsid w:val="00392EEB"/>
    <w:rsid w:val="003A0DB6"/>
    <w:rsid w:val="003A16AC"/>
    <w:rsid w:val="003B14F5"/>
    <w:rsid w:val="003C4063"/>
    <w:rsid w:val="003C7643"/>
    <w:rsid w:val="003D6881"/>
    <w:rsid w:val="003E074F"/>
    <w:rsid w:val="003E352B"/>
    <w:rsid w:val="003E6CCF"/>
    <w:rsid w:val="003F25B6"/>
    <w:rsid w:val="00401154"/>
    <w:rsid w:val="0040505D"/>
    <w:rsid w:val="00405B78"/>
    <w:rsid w:val="00413B72"/>
    <w:rsid w:val="00421E6D"/>
    <w:rsid w:val="00422409"/>
    <w:rsid w:val="004319AC"/>
    <w:rsid w:val="00431CE0"/>
    <w:rsid w:val="0043317F"/>
    <w:rsid w:val="00433221"/>
    <w:rsid w:val="004420DF"/>
    <w:rsid w:val="00442E0F"/>
    <w:rsid w:val="004452D9"/>
    <w:rsid w:val="00457CCC"/>
    <w:rsid w:val="00460893"/>
    <w:rsid w:val="004624E0"/>
    <w:rsid w:val="00474C0F"/>
    <w:rsid w:val="004752B0"/>
    <w:rsid w:val="00484AEF"/>
    <w:rsid w:val="00490C08"/>
    <w:rsid w:val="004932CD"/>
    <w:rsid w:val="004967A7"/>
    <w:rsid w:val="004A57AA"/>
    <w:rsid w:val="004B0B74"/>
    <w:rsid w:val="004B3F5B"/>
    <w:rsid w:val="004B5695"/>
    <w:rsid w:val="004C0960"/>
    <w:rsid w:val="004C3521"/>
    <w:rsid w:val="004C5046"/>
    <w:rsid w:val="004C7EE5"/>
    <w:rsid w:val="004D1DB8"/>
    <w:rsid w:val="004D3B23"/>
    <w:rsid w:val="004D71B2"/>
    <w:rsid w:val="004E2066"/>
    <w:rsid w:val="004E34D9"/>
    <w:rsid w:val="004E7611"/>
    <w:rsid w:val="004F5B81"/>
    <w:rsid w:val="00503AAD"/>
    <w:rsid w:val="00523069"/>
    <w:rsid w:val="00524CA6"/>
    <w:rsid w:val="00532E80"/>
    <w:rsid w:val="00533532"/>
    <w:rsid w:val="005419BD"/>
    <w:rsid w:val="00547C13"/>
    <w:rsid w:val="00562E4B"/>
    <w:rsid w:val="00564EEA"/>
    <w:rsid w:val="005663F3"/>
    <w:rsid w:val="00567007"/>
    <w:rsid w:val="00582841"/>
    <w:rsid w:val="00584649"/>
    <w:rsid w:val="00584EE8"/>
    <w:rsid w:val="00591AEC"/>
    <w:rsid w:val="00593FE9"/>
    <w:rsid w:val="00594151"/>
    <w:rsid w:val="00594DA0"/>
    <w:rsid w:val="00597923"/>
    <w:rsid w:val="005A23D1"/>
    <w:rsid w:val="005B3895"/>
    <w:rsid w:val="005B3B80"/>
    <w:rsid w:val="005B640B"/>
    <w:rsid w:val="005C112C"/>
    <w:rsid w:val="005D0CF6"/>
    <w:rsid w:val="005D2C05"/>
    <w:rsid w:val="005E1F56"/>
    <w:rsid w:val="005E31E9"/>
    <w:rsid w:val="005E32DE"/>
    <w:rsid w:val="005F529B"/>
    <w:rsid w:val="0060155F"/>
    <w:rsid w:val="006033DA"/>
    <w:rsid w:val="00604AAD"/>
    <w:rsid w:val="00605E03"/>
    <w:rsid w:val="0061002D"/>
    <w:rsid w:val="00611A57"/>
    <w:rsid w:val="00614FFE"/>
    <w:rsid w:val="00620866"/>
    <w:rsid w:val="00621D8C"/>
    <w:rsid w:val="00624349"/>
    <w:rsid w:val="006328E8"/>
    <w:rsid w:val="00634B1B"/>
    <w:rsid w:val="00641453"/>
    <w:rsid w:val="006418D7"/>
    <w:rsid w:val="006559E1"/>
    <w:rsid w:val="0065651E"/>
    <w:rsid w:val="00657C99"/>
    <w:rsid w:val="00660C29"/>
    <w:rsid w:val="00661BD8"/>
    <w:rsid w:val="0067411C"/>
    <w:rsid w:val="0068090F"/>
    <w:rsid w:val="00686164"/>
    <w:rsid w:val="00686184"/>
    <w:rsid w:val="00691738"/>
    <w:rsid w:val="006947D7"/>
    <w:rsid w:val="00697AFF"/>
    <w:rsid w:val="00697D55"/>
    <w:rsid w:val="006A1EB6"/>
    <w:rsid w:val="006A2138"/>
    <w:rsid w:val="006B0EE9"/>
    <w:rsid w:val="006B1C7C"/>
    <w:rsid w:val="006C0BE3"/>
    <w:rsid w:val="006C7593"/>
    <w:rsid w:val="006D0D14"/>
    <w:rsid w:val="006D407F"/>
    <w:rsid w:val="006D5FDB"/>
    <w:rsid w:val="006E204F"/>
    <w:rsid w:val="006E5ADB"/>
    <w:rsid w:val="006E6667"/>
    <w:rsid w:val="006F4CD7"/>
    <w:rsid w:val="007025C7"/>
    <w:rsid w:val="00704BC7"/>
    <w:rsid w:val="0072346C"/>
    <w:rsid w:val="00731E62"/>
    <w:rsid w:val="00731E96"/>
    <w:rsid w:val="00734812"/>
    <w:rsid w:val="00737EBB"/>
    <w:rsid w:val="00742FCB"/>
    <w:rsid w:val="00752096"/>
    <w:rsid w:val="00777191"/>
    <w:rsid w:val="00780511"/>
    <w:rsid w:val="0078109C"/>
    <w:rsid w:val="00790C02"/>
    <w:rsid w:val="007970C3"/>
    <w:rsid w:val="007A05D6"/>
    <w:rsid w:val="007A40FC"/>
    <w:rsid w:val="007A7B99"/>
    <w:rsid w:val="007B36B3"/>
    <w:rsid w:val="007C36A6"/>
    <w:rsid w:val="007C3E03"/>
    <w:rsid w:val="007C4769"/>
    <w:rsid w:val="007D1493"/>
    <w:rsid w:val="007F595E"/>
    <w:rsid w:val="00800B0B"/>
    <w:rsid w:val="00810F16"/>
    <w:rsid w:val="0081176B"/>
    <w:rsid w:val="00823DED"/>
    <w:rsid w:val="00835305"/>
    <w:rsid w:val="008414C9"/>
    <w:rsid w:val="00844406"/>
    <w:rsid w:val="00844896"/>
    <w:rsid w:val="00844DF6"/>
    <w:rsid w:val="00845E53"/>
    <w:rsid w:val="00850118"/>
    <w:rsid w:val="00853852"/>
    <w:rsid w:val="00854124"/>
    <w:rsid w:val="00855F73"/>
    <w:rsid w:val="0086454D"/>
    <w:rsid w:val="00865468"/>
    <w:rsid w:val="00872009"/>
    <w:rsid w:val="00874D5E"/>
    <w:rsid w:val="00880445"/>
    <w:rsid w:val="00882D47"/>
    <w:rsid w:val="0088699B"/>
    <w:rsid w:val="00890688"/>
    <w:rsid w:val="00891ECC"/>
    <w:rsid w:val="00894861"/>
    <w:rsid w:val="00897976"/>
    <w:rsid w:val="008A09F2"/>
    <w:rsid w:val="008A299F"/>
    <w:rsid w:val="008A7513"/>
    <w:rsid w:val="008D1F69"/>
    <w:rsid w:val="008D21A5"/>
    <w:rsid w:val="008D2305"/>
    <w:rsid w:val="008D345E"/>
    <w:rsid w:val="008D51E0"/>
    <w:rsid w:val="008D64B4"/>
    <w:rsid w:val="008E14AB"/>
    <w:rsid w:val="008E23FB"/>
    <w:rsid w:val="008E410D"/>
    <w:rsid w:val="008E4532"/>
    <w:rsid w:val="008F4235"/>
    <w:rsid w:val="008F4AC4"/>
    <w:rsid w:val="008F5143"/>
    <w:rsid w:val="0092160F"/>
    <w:rsid w:val="009231A2"/>
    <w:rsid w:val="0092341F"/>
    <w:rsid w:val="0093120C"/>
    <w:rsid w:val="009362E2"/>
    <w:rsid w:val="00936E9F"/>
    <w:rsid w:val="00940C0C"/>
    <w:rsid w:val="009440EC"/>
    <w:rsid w:val="00952EE6"/>
    <w:rsid w:val="00954DAD"/>
    <w:rsid w:val="00960A6B"/>
    <w:rsid w:val="00960F0B"/>
    <w:rsid w:val="00961FB1"/>
    <w:rsid w:val="009700CC"/>
    <w:rsid w:val="00972A79"/>
    <w:rsid w:val="0097583A"/>
    <w:rsid w:val="009801C2"/>
    <w:rsid w:val="00983A7B"/>
    <w:rsid w:val="00992FAC"/>
    <w:rsid w:val="00993DC2"/>
    <w:rsid w:val="00993FE9"/>
    <w:rsid w:val="009953E1"/>
    <w:rsid w:val="00996B07"/>
    <w:rsid w:val="009C2935"/>
    <w:rsid w:val="009C2B22"/>
    <w:rsid w:val="009C3F10"/>
    <w:rsid w:val="009C446B"/>
    <w:rsid w:val="009C5016"/>
    <w:rsid w:val="009D2D0B"/>
    <w:rsid w:val="009E14DD"/>
    <w:rsid w:val="009E3E44"/>
    <w:rsid w:val="009F0638"/>
    <w:rsid w:val="00A03318"/>
    <w:rsid w:val="00A03DB4"/>
    <w:rsid w:val="00A06BD0"/>
    <w:rsid w:val="00A07269"/>
    <w:rsid w:val="00A11EC4"/>
    <w:rsid w:val="00A17987"/>
    <w:rsid w:val="00A306FD"/>
    <w:rsid w:val="00A362BE"/>
    <w:rsid w:val="00A3670C"/>
    <w:rsid w:val="00A42508"/>
    <w:rsid w:val="00A52EC9"/>
    <w:rsid w:val="00A61FD9"/>
    <w:rsid w:val="00A653FF"/>
    <w:rsid w:val="00A770EE"/>
    <w:rsid w:val="00A8632E"/>
    <w:rsid w:val="00A93C33"/>
    <w:rsid w:val="00A95369"/>
    <w:rsid w:val="00AA3FFA"/>
    <w:rsid w:val="00AA567C"/>
    <w:rsid w:val="00AB6E9F"/>
    <w:rsid w:val="00AC1221"/>
    <w:rsid w:val="00AC4A6B"/>
    <w:rsid w:val="00AD29BE"/>
    <w:rsid w:val="00AD32D5"/>
    <w:rsid w:val="00AD4D1D"/>
    <w:rsid w:val="00AD5844"/>
    <w:rsid w:val="00AE22BF"/>
    <w:rsid w:val="00AE253F"/>
    <w:rsid w:val="00AF1204"/>
    <w:rsid w:val="00AF25A7"/>
    <w:rsid w:val="00B11BCE"/>
    <w:rsid w:val="00B27DCE"/>
    <w:rsid w:val="00B30A70"/>
    <w:rsid w:val="00B312E4"/>
    <w:rsid w:val="00B3362E"/>
    <w:rsid w:val="00B33D64"/>
    <w:rsid w:val="00B40D09"/>
    <w:rsid w:val="00B45A6A"/>
    <w:rsid w:val="00B45C01"/>
    <w:rsid w:val="00B55602"/>
    <w:rsid w:val="00B6334F"/>
    <w:rsid w:val="00B63EC1"/>
    <w:rsid w:val="00B657E9"/>
    <w:rsid w:val="00B65BC2"/>
    <w:rsid w:val="00B75CBB"/>
    <w:rsid w:val="00B817F9"/>
    <w:rsid w:val="00B827CF"/>
    <w:rsid w:val="00B84763"/>
    <w:rsid w:val="00B85C6E"/>
    <w:rsid w:val="00B85CB1"/>
    <w:rsid w:val="00B86334"/>
    <w:rsid w:val="00B86D4C"/>
    <w:rsid w:val="00B931B4"/>
    <w:rsid w:val="00BA12C3"/>
    <w:rsid w:val="00BA4489"/>
    <w:rsid w:val="00BA782A"/>
    <w:rsid w:val="00BB4B09"/>
    <w:rsid w:val="00BC19FA"/>
    <w:rsid w:val="00BC69E4"/>
    <w:rsid w:val="00BD6691"/>
    <w:rsid w:val="00BD796F"/>
    <w:rsid w:val="00BE72F7"/>
    <w:rsid w:val="00BF3234"/>
    <w:rsid w:val="00BF59DF"/>
    <w:rsid w:val="00C01182"/>
    <w:rsid w:val="00C015A6"/>
    <w:rsid w:val="00C14642"/>
    <w:rsid w:val="00C262C1"/>
    <w:rsid w:val="00C33399"/>
    <w:rsid w:val="00C35250"/>
    <w:rsid w:val="00C526D0"/>
    <w:rsid w:val="00C7053F"/>
    <w:rsid w:val="00C73413"/>
    <w:rsid w:val="00C7387F"/>
    <w:rsid w:val="00C73FDE"/>
    <w:rsid w:val="00C80F76"/>
    <w:rsid w:val="00C851BD"/>
    <w:rsid w:val="00C909D6"/>
    <w:rsid w:val="00C9596C"/>
    <w:rsid w:val="00CA2DB8"/>
    <w:rsid w:val="00CB48E5"/>
    <w:rsid w:val="00CE4A30"/>
    <w:rsid w:val="00CF005C"/>
    <w:rsid w:val="00CF4138"/>
    <w:rsid w:val="00CF6AC6"/>
    <w:rsid w:val="00D00C51"/>
    <w:rsid w:val="00D07024"/>
    <w:rsid w:val="00D14021"/>
    <w:rsid w:val="00D140CA"/>
    <w:rsid w:val="00D1421A"/>
    <w:rsid w:val="00D14768"/>
    <w:rsid w:val="00D16EC6"/>
    <w:rsid w:val="00D21299"/>
    <w:rsid w:val="00D22D6E"/>
    <w:rsid w:val="00D253D8"/>
    <w:rsid w:val="00D30FD1"/>
    <w:rsid w:val="00D409F6"/>
    <w:rsid w:val="00D42CF1"/>
    <w:rsid w:val="00D43747"/>
    <w:rsid w:val="00D45035"/>
    <w:rsid w:val="00D45123"/>
    <w:rsid w:val="00D6300B"/>
    <w:rsid w:val="00D706C6"/>
    <w:rsid w:val="00D77581"/>
    <w:rsid w:val="00D8595A"/>
    <w:rsid w:val="00D87CB6"/>
    <w:rsid w:val="00DA10FE"/>
    <w:rsid w:val="00DA13A3"/>
    <w:rsid w:val="00DB16E0"/>
    <w:rsid w:val="00DB5334"/>
    <w:rsid w:val="00DC27A9"/>
    <w:rsid w:val="00DC78A4"/>
    <w:rsid w:val="00DE7B4A"/>
    <w:rsid w:val="00DF7D73"/>
    <w:rsid w:val="00E0176A"/>
    <w:rsid w:val="00E03059"/>
    <w:rsid w:val="00E06874"/>
    <w:rsid w:val="00E06D84"/>
    <w:rsid w:val="00E10FB9"/>
    <w:rsid w:val="00E13714"/>
    <w:rsid w:val="00E15A26"/>
    <w:rsid w:val="00E21536"/>
    <w:rsid w:val="00E24F67"/>
    <w:rsid w:val="00E320E6"/>
    <w:rsid w:val="00E34B6A"/>
    <w:rsid w:val="00E40ADB"/>
    <w:rsid w:val="00E41AAE"/>
    <w:rsid w:val="00E542D2"/>
    <w:rsid w:val="00E57AAC"/>
    <w:rsid w:val="00E630D4"/>
    <w:rsid w:val="00E661D3"/>
    <w:rsid w:val="00E86527"/>
    <w:rsid w:val="00E86558"/>
    <w:rsid w:val="00E86C97"/>
    <w:rsid w:val="00E954BD"/>
    <w:rsid w:val="00EA7719"/>
    <w:rsid w:val="00EB677C"/>
    <w:rsid w:val="00EC4045"/>
    <w:rsid w:val="00EC56A9"/>
    <w:rsid w:val="00ED0B5A"/>
    <w:rsid w:val="00EE5B29"/>
    <w:rsid w:val="00EF5991"/>
    <w:rsid w:val="00F10320"/>
    <w:rsid w:val="00F1074A"/>
    <w:rsid w:val="00F15085"/>
    <w:rsid w:val="00F2708B"/>
    <w:rsid w:val="00F376A7"/>
    <w:rsid w:val="00F42139"/>
    <w:rsid w:val="00F4569A"/>
    <w:rsid w:val="00F55DDA"/>
    <w:rsid w:val="00F577D8"/>
    <w:rsid w:val="00F5791B"/>
    <w:rsid w:val="00F64D16"/>
    <w:rsid w:val="00F714D0"/>
    <w:rsid w:val="00F74EED"/>
    <w:rsid w:val="00F92DAA"/>
    <w:rsid w:val="00F931B4"/>
    <w:rsid w:val="00F94462"/>
    <w:rsid w:val="00F963DB"/>
    <w:rsid w:val="00FA0274"/>
    <w:rsid w:val="00FA76B9"/>
    <w:rsid w:val="00FB4600"/>
    <w:rsid w:val="00FC1AC5"/>
    <w:rsid w:val="00FC542C"/>
    <w:rsid w:val="00FC74B4"/>
    <w:rsid w:val="00FD2ADD"/>
    <w:rsid w:val="00FD52BB"/>
    <w:rsid w:val="00FE09D0"/>
    <w:rsid w:val="00FE4932"/>
    <w:rsid w:val="00FF083D"/>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8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CF"/>
  </w:style>
  <w:style w:type="paragraph" w:styleId="Heading1">
    <w:name w:val="heading 1"/>
    <w:basedOn w:val="Normal"/>
    <w:link w:val="Heading1Char"/>
    <w:uiPriority w:val="9"/>
    <w:qFormat/>
    <w:rsid w:val="006B0EE9"/>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A6"/>
    <w:pPr>
      <w:ind w:left="720"/>
      <w:contextualSpacing/>
    </w:pPr>
  </w:style>
  <w:style w:type="character" w:styleId="CommentReference">
    <w:name w:val="annotation reference"/>
    <w:basedOn w:val="DefaultParagraphFont"/>
    <w:uiPriority w:val="99"/>
    <w:semiHidden/>
    <w:unhideWhenUsed/>
    <w:rsid w:val="0043317F"/>
    <w:rPr>
      <w:sz w:val="18"/>
      <w:szCs w:val="18"/>
    </w:rPr>
  </w:style>
  <w:style w:type="paragraph" w:styleId="CommentText">
    <w:name w:val="annotation text"/>
    <w:basedOn w:val="Normal"/>
    <w:link w:val="CommentTextChar"/>
    <w:uiPriority w:val="99"/>
    <w:unhideWhenUsed/>
    <w:rsid w:val="0043317F"/>
  </w:style>
  <w:style w:type="character" w:customStyle="1" w:styleId="CommentTextChar">
    <w:name w:val="Comment Text Char"/>
    <w:basedOn w:val="DefaultParagraphFont"/>
    <w:link w:val="CommentText"/>
    <w:uiPriority w:val="99"/>
    <w:rsid w:val="0043317F"/>
  </w:style>
  <w:style w:type="paragraph" w:styleId="CommentSubject">
    <w:name w:val="annotation subject"/>
    <w:basedOn w:val="CommentText"/>
    <w:next w:val="CommentText"/>
    <w:link w:val="CommentSubjectChar"/>
    <w:uiPriority w:val="99"/>
    <w:semiHidden/>
    <w:unhideWhenUsed/>
    <w:rsid w:val="0043317F"/>
    <w:rPr>
      <w:b/>
      <w:bCs/>
      <w:sz w:val="20"/>
      <w:szCs w:val="20"/>
    </w:rPr>
  </w:style>
  <w:style w:type="character" w:customStyle="1" w:styleId="CommentSubjectChar">
    <w:name w:val="Comment Subject Char"/>
    <w:basedOn w:val="CommentTextChar"/>
    <w:link w:val="CommentSubject"/>
    <w:uiPriority w:val="99"/>
    <w:semiHidden/>
    <w:rsid w:val="0043317F"/>
    <w:rPr>
      <w:b/>
      <w:bCs/>
      <w:sz w:val="20"/>
      <w:szCs w:val="20"/>
    </w:rPr>
  </w:style>
  <w:style w:type="paragraph" w:styleId="BalloonText">
    <w:name w:val="Balloon Text"/>
    <w:basedOn w:val="Normal"/>
    <w:link w:val="BalloonTextChar"/>
    <w:uiPriority w:val="99"/>
    <w:semiHidden/>
    <w:unhideWhenUsed/>
    <w:rsid w:val="004331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17F"/>
    <w:rPr>
      <w:rFonts w:ascii="Times New Roman" w:hAnsi="Times New Roman" w:cs="Times New Roman"/>
      <w:sz w:val="18"/>
      <w:szCs w:val="18"/>
    </w:rPr>
  </w:style>
  <w:style w:type="character" w:styleId="Hyperlink">
    <w:name w:val="Hyperlink"/>
    <w:basedOn w:val="DefaultParagraphFont"/>
    <w:uiPriority w:val="99"/>
    <w:unhideWhenUsed/>
    <w:rsid w:val="00850118"/>
    <w:rPr>
      <w:color w:val="0000FF"/>
      <w:u w:val="single"/>
    </w:rPr>
  </w:style>
  <w:style w:type="table" w:styleId="TableGrid">
    <w:name w:val="Table Grid"/>
    <w:basedOn w:val="TableNormal"/>
    <w:uiPriority w:val="39"/>
    <w:rsid w:val="00BA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B98"/>
    <w:pPr>
      <w:spacing w:before="100" w:beforeAutospacing="1" w:after="100" w:afterAutospacing="1"/>
    </w:pPr>
    <w:rPr>
      <w:rFonts w:ascii="Times New Roman" w:hAnsi="Times New Roman" w:cs="Times New Roman"/>
    </w:rPr>
  </w:style>
  <w:style w:type="paragraph" w:customStyle="1" w:styleId="p1">
    <w:name w:val="p1"/>
    <w:basedOn w:val="Normal"/>
    <w:rsid w:val="00897976"/>
    <w:rPr>
      <w:rFonts w:ascii="Helvetica" w:hAnsi="Helvetica" w:cs="Times New Roman"/>
      <w:sz w:val="13"/>
      <w:szCs w:val="13"/>
    </w:rPr>
  </w:style>
  <w:style w:type="paragraph" w:customStyle="1" w:styleId="EndNoteBibliographyTitle">
    <w:name w:val="EndNote Bibliography Title"/>
    <w:basedOn w:val="Normal"/>
    <w:link w:val="EndNoteBibliographyTitleChar"/>
    <w:rsid w:val="00D409F6"/>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409F6"/>
    <w:rPr>
      <w:rFonts w:ascii="Calibri" w:hAnsi="Calibri"/>
      <w:noProof/>
    </w:rPr>
  </w:style>
  <w:style w:type="paragraph" w:customStyle="1" w:styleId="EndNoteBibliography">
    <w:name w:val="EndNote Bibliography"/>
    <w:basedOn w:val="Normal"/>
    <w:link w:val="EndNoteBibliographyChar"/>
    <w:rsid w:val="00D409F6"/>
    <w:pPr>
      <w:jc w:val="both"/>
    </w:pPr>
    <w:rPr>
      <w:rFonts w:ascii="Calibri" w:hAnsi="Calibri"/>
      <w:noProof/>
    </w:rPr>
  </w:style>
  <w:style w:type="character" w:customStyle="1" w:styleId="EndNoteBibliographyChar">
    <w:name w:val="EndNote Bibliography Char"/>
    <w:basedOn w:val="DefaultParagraphFont"/>
    <w:link w:val="EndNoteBibliography"/>
    <w:rsid w:val="00D409F6"/>
    <w:rPr>
      <w:rFonts w:ascii="Calibri" w:hAnsi="Calibri"/>
      <w:noProof/>
    </w:rPr>
  </w:style>
  <w:style w:type="paragraph" w:styleId="Revision">
    <w:name w:val="Revision"/>
    <w:hidden/>
    <w:uiPriority w:val="99"/>
    <w:semiHidden/>
    <w:rsid w:val="00AB6E9F"/>
  </w:style>
  <w:style w:type="character" w:customStyle="1" w:styleId="Heading1Char">
    <w:name w:val="Heading 1 Char"/>
    <w:basedOn w:val="DefaultParagraphFont"/>
    <w:link w:val="Heading1"/>
    <w:uiPriority w:val="9"/>
    <w:rsid w:val="006B0EE9"/>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6B0EE9"/>
  </w:style>
  <w:style w:type="character" w:styleId="LineNumber">
    <w:name w:val="line number"/>
    <w:basedOn w:val="DefaultParagraphFont"/>
    <w:uiPriority w:val="99"/>
    <w:semiHidden/>
    <w:unhideWhenUsed/>
    <w:rsid w:val="00584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CF"/>
  </w:style>
  <w:style w:type="paragraph" w:styleId="Heading1">
    <w:name w:val="heading 1"/>
    <w:basedOn w:val="Normal"/>
    <w:link w:val="Heading1Char"/>
    <w:uiPriority w:val="9"/>
    <w:qFormat/>
    <w:rsid w:val="006B0EE9"/>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A6"/>
    <w:pPr>
      <w:ind w:left="720"/>
      <w:contextualSpacing/>
    </w:pPr>
  </w:style>
  <w:style w:type="character" w:styleId="CommentReference">
    <w:name w:val="annotation reference"/>
    <w:basedOn w:val="DefaultParagraphFont"/>
    <w:uiPriority w:val="99"/>
    <w:semiHidden/>
    <w:unhideWhenUsed/>
    <w:rsid w:val="0043317F"/>
    <w:rPr>
      <w:sz w:val="18"/>
      <w:szCs w:val="18"/>
    </w:rPr>
  </w:style>
  <w:style w:type="paragraph" w:styleId="CommentText">
    <w:name w:val="annotation text"/>
    <w:basedOn w:val="Normal"/>
    <w:link w:val="CommentTextChar"/>
    <w:uiPriority w:val="99"/>
    <w:unhideWhenUsed/>
    <w:rsid w:val="0043317F"/>
  </w:style>
  <w:style w:type="character" w:customStyle="1" w:styleId="CommentTextChar">
    <w:name w:val="Comment Text Char"/>
    <w:basedOn w:val="DefaultParagraphFont"/>
    <w:link w:val="CommentText"/>
    <w:uiPriority w:val="99"/>
    <w:rsid w:val="0043317F"/>
  </w:style>
  <w:style w:type="paragraph" w:styleId="CommentSubject">
    <w:name w:val="annotation subject"/>
    <w:basedOn w:val="CommentText"/>
    <w:next w:val="CommentText"/>
    <w:link w:val="CommentSubjectChar"/>
    <w:uiPriority w:val="99"/>
    <w:semiHidden/>
    <w:unhideWhenUsed/>
    <w:rsid w:val="0043317F"/>
    <w:rPr>
      <w:b/>
      <w:bCs/>
      <w:sz w:val="20"/>
      <w:szCs w:val="20"/>
    </w:rPr>
  </w:style>
  <w:style w:type="character" w:customStyle="1" w:styleId="CommentSubjectChar">
    <w:name w:val="Comment Subject Char"/>
    <w:basedOn w:val="CommentTextChar"/>
    <w:link w:val="CommentSubject"/>
    <w:uiPriority w:val="99"/>
    <w:semiHidden/>
    <w:rsid w:val="0043317F"/>
    <w:rPr>
      <w:b/>
      <w:bCs/>
      <w:sz w:val="20"/>
      <w:szCs w:val="20"/>
    </w:rPr>
  </w:style>
  <w:style w:type="paragraph" w:styleId="BalloonText">
    <w:name w:val="Balloon Text"/>
    <w:basedOn w:val="Normal"/>
    <w:link w:val="BalloonTextChar"/>
    <w:uiPriority w:val="99"/>
    <w:semiHidden/>
    <w:unhideWhenUsed/>
    <w:rsid w:val="004331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17F"/>
    <w:rPr>
      <w:rFonts w:ascii="Times New Roman" w:hAnsi="Times New Roman" w:cs="Times New Roman"/>
      <w:sz w:val="18"/>
      <w:szCs w:val="18"/>
    </w:rPr>
  </w:style>
  <w:style w:type="character" w:styleId="Hyperlink">
    <w:name w:val="Hyperlink"/>
    <w:basedOn w:val="DefaultParagraphFont"/>
    <w:uiPriority w:val="99"/>
    <w:unhideWhenUsed/>
    <w:rsid w:val="00850118"/>
    <w:rPr>
      <w:color w:val="0000FF"/>
      <w:u w:val="single"/>
    </w:rPr>
  </w:style>
  <w:style w:type="table" w:styleId="TableGrid">
    <w:name w:val="Table Grid"/>
    <w:basedOn w:val="TableNormal"/>
    <w:uiPriority w:val="39"/>
    <w:rsid w:val="00BA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B98"/>
    <w:pPr>
      <w:spacing w:before="100" w:beforeAutospacing="1" w:after="100" w:afterAutospacing="1"/>
    </w:pPr>
    <w:rPr>
      <w:rFonts w:ascii="Times New Roman" w:hAnsi="Times New Roman" w:cs="Times New Roman"/>
    </w:rPr>
  </w:style>
  <w:style w:type="paragraph" w:customStyle="1" w:styleId="p1">
    <w:name w:val="p1"/>
    <w:basedOn w:val="Normal"/>
    <w:rsid w:val="00897976"/>
    <w:rPr>
      <w:rFonts w:ascii="Helvetica" w:hAnsi="Helvetica" w:cs="Times New Roman"/>
      <w:sz w:val="13"/>
      <w:szCs w:val="13"/>
    </w:rPr>
  </w:style>
  <w:style w:type="paragraph" w:customStyle="1" w:styleId="EndNoteBibliographyTitle">
    <w:name w:val="EndNote Bibliography Title"/>
    <w:basedOn w:val="Normal"/>
    <w:link w:val="EndNoteBibliographyTitleChar"/>
    <w:rsid w:val="00D409F6"/>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409F6"/>
    <w:rPr>
      <w:rFonts w:ascii="Calibri" w:hAnsi="Calibri"/>
      <w:noProof/>
    </w:rPr>
  </w:style>
  <w:style w:type="paragraph" w:customStyle="1" w:styleId="EndNoteBibliography">
    <w:name w:val="EndNote Bibliography"/>
    <w:basedOn w:val="Normal"/>
    <w:link w:val="EndNoteBibliographyChar"/>
    <w:rsid w:val="00D409F6"/>
    <w:pPr>
      <w:jc w:val="both"/>
    </w:pPr>
    <w:rPr>
      <w:rFonts w:ascii="Calibri" w:hAnsi="Calibri"/>
      <w:noProof/>
    </w:rPr>
  </w:style>
  <w:style w:type="character" w:customStyle="1" w:styleId="EndNoteBibliographyChar">
    <w:name w:val="EndNote Bibliography Char"/>
    <w:basedOn w:val="DefaultParagraphFont"/>
    <w:link w:val="EndNoteBibliography"/>
    <w:rsid w:val="00D409F6"/>
    <w:rPr>
      <w:rFonts w:ascii="Calibri" w:hAnsi="Calibri"/>
      <w:noProof/>
    </w:rPr>
  </w:style>
  <w:style w:type="paragraph" w:styleId="Revision">
    <w:name w:val="Revision"/>
    <w:hidden/>
    <w:uiPriority w:val="99"/>
    <w:semiHidden/>
    <w:rsid w:val="00AB6E9F"/>
  </w:style>
  <w:style w:type="character" w:customStyle="1" w:styleId="Heading1Char">
    <w:name w:val="Heading 1 Char"/>
    <w:basedOn w:val="DefaultParagraphFont"/>
    <w:link w:val="Heading1"/>
    <w:uiPriority w:val="9"/>
    <w:rsid w:val="006B0EE9"/>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6B0EE9"/>
  </w:style>
  <w:style w:type="character" w:styleId="LineNumber">
    <w:name w:val="line number"/>
    <w:basedOn w:val="DefaultParagraphFont"/>
    <w:uiPriority w:val="99"/>
    <w:semiHidden/>
    <w:unhideWhenUsed/>
    <w:rsid w:val="0058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9055">
      <w:bodyDiv w:val="1"/>
      <w:marLeft w:val="0"/>
      <w:marRight w:val="0"/>
      <w:marTop w:val="0"/>
      <w:marBottom w:val="0"/>
      <w:divBdr>
        <w:top w:val="none" w:sz="0" w:space="0" w:color="auto"/>
        <w:left w:val="none" w:sz="0" w:space="0" w:color="auto"/>
        <w:bottom w:val="none" w:sz="0" w:space="0" w:color="auto"/>
        <w:right w:val="none" w:sz="0" w:space="0" w:color="auto"/>
      </w:divBdr>
    </w:div>
    <w:div w:id="337197717">
      <w:bodyDiv w:val="1"/>
      <w:marLeft w:val="0"/>
      <w:marRight w:val="0"/>
      <w:marTop w:val="0"/>
      <w:marBottom w:val="0"/>
      <w:divBdr>
        <w:top w:val="none" w:sz="0" w:space="0" w:color="auto"/>
        <w:left w:val="none" w:sz="0" w:space="0" w:color="auto"/>
        <w:bottom w:val="none" w:sz="0" w:space="0" w:color="auto"/>
        <w:right w:val="none" w:sz="0" w:space="0" w:color="auto"/>
      </w:divBdr>
      <w:divsChild>
        <w:div w:id="1354577574">
          <w:marLeft w:val="0"/>
          <w:marRight w:val="1"/>
          <w:marTop w:val="0"/>
          <w:marBottom w:val="0"/>
          <w:divBdr>
            <w:top w:val="none" w:sz="0" w:space="0" w:color="auto"/>
            <w:left w:val="none" w:sz="0" w:space="0" w:color="auto"/>
            <w:bottom w:val="none" w:sz="0" w:space="0" w:color="auto"/>
            <w:right w:val="none" w:sz="0" w:space="0" w:color="auto"/>
          </w:divBdr>
          <w:divsChild>
            <w:div w:id="1594825452">
              <w:marLeft w:val="0"/>
              <w:marRight w:val="0"/>
              <w:marTop w:val="0"/>
              <w:marBottom w:val="0"/>
              <w:divBdr>
                <w:top w:val="none" w:sz="0" w:space="0" w:color="auto"/>
                <w:left w:val="none" w:sz="0" w:space="0" w:color="auto"/>
                <w:bottom w:val="none" w:sz="0" w:space="0" w:color="auto"/>
                <w:right w:val="none" w:sz="0" w:space="0" w:color="auto"/>
              </w:divBdr>
              <w:divsChild>
                <w:div w:id="413863352">
                  <w:marLeft w:val="0"/>
                  <w:marRight w:val="1"/>
                  <w:marTop w:val="0"/>
                  <w:marBottom w:val="0"/>
                  <w:divBdr>
                    <w:top w:val="none" w:sz="0" w:space="0" w:color="auto"/>
                    <w:left w:val="none" w:sz="0" w:space="0" w:color="auto"/>
                    <w:bottom w:val="none" w:sz="0" w:space="0" w:color="auto"/>
                    <w:right w:val="none" w:sz="0" w:space="0" w:color="auto"/>
                  </w:divBdr>
                  <w:divsChild>
                    <w:div w:id="1738476288">
                      <w:marLeft w:val="0"/>
                      <w:marRight w:val="0"/>
                      <w:marTop w:val="0"/>
                      <w:marBottom w:val="0"/>
                      <w:divBdr>
                        <w:top w:val="none" w:sz="0" w:space="0" w:color="auto"/>
                        <w:left w:val="none" w:sz="0" w:space="0" w:color="auto"/>
                        <w:bottom w:val="none" w:sz="0" w:space="0" w:color="auto"/>
                        <w:right w:val="none" w:sz="0" w:space="0" w:color="auto"/>
                      </w:divBdr>
                      <w:divsChild>
                        <w:div w:id="1270814898">
                          <w:marLeft w:val="0"/>
                          <w:marRight w:val="0"/>
                          <w:marTop w:val="0"/>
                          <w:marBottom w:val="0"/>
                          <w:divBdr>
                            <w:top w:val="none" w:sz="0" w:space="0" w:color="auto"/>
                            <w:left w:val="none" w:sz="0" w:space="0" w:color="auto"/>
                            <w:bottom w:val="none" w:sz="0" w:space="0" w:color="auto"/>
                            <w:right w:val="none" w:sz="0" w:space="0" w:color="auto"/>
                          </w:divBdr>
                          <w:divsChild>
                            <w:div w:id="180054796">
                              <w:marLeft w:val="0"/>
                              <w:marRight w:val="0"/>
                              <w:marTop w:val="120"/>
                              <w:marBottom w:val="360"/>
                              <w:divBdr>
                                <w:top w:val="none" w:sz="0" w:space="0" w:color="auto"/>
                                <w:left w:val="none" w:sz="0" w:space="0" w:color="auto"/>
                                <w:bottom w:val="none" w:sz="0" w:space="0" w:color="auto"/>
                                <w:right w:val="none" w:sz="0" w:space="0" w:color="auto"/>
                              </w:divBdr>
                              <w:divsChild>
                                <w:div w:id="1133251740">
                                  <w:marLeft w:val="0"/>
                                  <w:marRight w:val="0"/>
                                  <w:marTop w:val="0"/>
                                  <w:marBottom w:val="0"/>
                                  <w:divBdr>
                                    <w:top w:val="none" w:sz="0" w:space="0" w:color="auto"/>
                                    <w:left w:val="none" w:sz="0" w:space="0" w:color="auto"/>
                                    <w:bottom w:val="none" w:sz="0" w:space="0" w:color="auto"/>
                                    <w:right w:val="none" w:sz="0" w:space="0" w:color="auto"/>
                                  </w:divBdr>
                                </w:div>
                                <w:div w:id="13639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20178">
      <w:bodyDiv w:val="1"/>
      <w:marLeft w:val="0"/>
      <w:marRight w:val="0"/>
      <w:marTop w:val="0"/>
      <w:marBottom w:val="0"/>
      <w:divBdr>
        <w:top w:val="none" w:sz="0" w:space="0" w:color="auto"/>
        <w:left w:val="none" w:sz="0" w:space="0" w:color="auto"/>
        <w:bottom w:val="none" w:sz="0" w:space="0" w:color="auto"/>
        <w:right w:val="none" w:sz="0" w:space="0" w:color="auto"/>
      </w:divBdr>
    </w:div>
    <w:div w:id="574434571">
      <w:bodyDiv w:val="1"/>
      <w:marLeft w:val="0"/>
      <w:marRight w:val="0"/>
      <w:marTop w:val="0"/>
      <w:marBottom w:val="0"/>
      <w:divBdr>
        <w:top w:val="none" w:sz="0" w:space="0" w:color="auto"/>
        <w:left w:val="none" w:sz="0" w:space="0" w:color="auto"/>
        <w:bottom w:val="none" w:sz="0" w:space="0" w:color="auto"/>
        <w:right w:val="none" w:sz="0" w:space="0" w:color="auto"/>
      </w:divBdr>
      <w:divsChild>
        <w:div w:id="1848982806">
          <w:marLeft w:val="0"/>
          <w:marRight w:val="0"/>
          <w:marTop w:val="0"/>
          <w:marBottom w:val="0"/>
          <w:divBdr>
            <w:top w:val="none" w:sz="0" w:space="0" w:color="auto"/>
            <w:left w:val="none" w:sz="0" w:space="0" w:color="auto"/>
            <w:bottom w:val="none" w:sz="0" w:space="0" w:color="auto"/>
            <w:right w:val="none" w:sz="0" w:space="0" w:color="auto"/>
          </w:divBdr>
          <w:divsChild>
            <w:div w:id="642077491">
              <w:marLeft w:val="0"/>
              <w:marRight w:val="0"/>
              <w:marTop w:val="0"/>
              <w:marBottom w:val="0"/>
              <w:divBdr>
                <w:top w:val="none" w:sz="0" w:space="0" w:color="auto"/>
                <w:left w:val="none" w:sz="0" w:space="0" w:color="auto"/>
                <w:bottom w:val="none" w:sz="0" w:space="0" w:color="auto"/>
                <w:right w:val="none" w:sz="0" w:space="0" w:color="auto"/>
              </w:divBdr>
              <w:divsChild>
                <w:div w:id="557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621">
      <w:bodyDiv w:val="1"/>
      <w:marLeft w:val="0"/>
      <w:marRight w:val="0"/>
      <w:marTop w:val="0"/>
      <w:marBottom w:val="0"/>
      <w:divBdr>
        <w:top w:val="none" w:sz="0" w:space="0" w:color="auto"/>
        <w:left w:val="none" w:sz="0" w:space="0" w:color="auto"/>
        <w:bottom w:val="none" w:sz="0" w:space="0" w:color="auto"/>
        <w:right w:val="none" w:sz="0" w:space="0" w:color="auto"/>
      </w:divBdr>
    </w:div>
    <w:div w:id="753938853">
      <w:bodyDiv w:val="1"/>
      <w:marLeft w:val="0"/>
      <w:marRight w:val="0"/>
      <w:marTop w:val="0"/>
      <w:marBottom w:val="0"/>
      <w:divBdr>
        <w:top w:val="none" w:sz="0" w:space="0" w:color="auto"/>
        <w:left w:val="none" w:sz="0" w:space="0" w:color="auto"/>
        <w:bottom w:val="none" w:sz="0" w:space="0" w:color="auto"/>
        <w:right w:val="none" w:sz="0" w:space="0" w:color="auto"/>
      </w:divBdr>
    </w:div>
    <w:div w:id="776632380">
      <w:bodyDiv w:val="1"/>
      <w:marLeft w:val="0"/>
      <w:marRight w:val="0"/>
      <w:marTop w:val="0"/>
      <w:marBottom w:val="0"/>
      <w:divBdr>
        <w:top w:val="none" w:sz="0" w:space="0" w:color="auto"/>
        <w:left w:val="none" w:sz="0" w:space="0" w:color="auto"/>
        <w:bottom w:val="none" w:sz="0" w:space="0" w:color="auto"/>
        <w:right w:val="none" w:sz="0" w:space="0" w:color="auto"/>
      </w:divBdr>
      <w:divsChild>
        <w:div w:id="796266478">
          <w:marLeft w:val="0"/>
          <w:marRight w:val="0"/>
          <w:marTop w:val="0"/>
          <w:marBottom w:val="0"/>
          <w:divBdr>
            <w:top w:val="none" w:sz="0" w:space="0" w:color="auto"/>
            <w:left w:val="none" w:sz="0" w:space="0" w:color="auto"/>
            <w:bottom w:val="none" w:sz="0" w:space="0" w:color="auto"/>
            <w:right w:val="none" w:sz="0" w:space="0" w:color="auto"/>
          </w:divBdr>
          <w:divsChild>
            <w:div w:id="876697077">
              <w:marLeft w:val="0"/>
              <w:marRight w:val="0"/>
              <w:marTop w:val="0"/>
              <w:marBottom w:val="0"/>
              <w:divBdr>
                <w:top w:val="none" w:sz="0" w:space="0" w:color="auto"/>
                <w:left w:val="none" w:sz="0" w:space="0" w:color="auto"/>
                <w:bottom w:val="none" w:sz="0" w:space="0" w:color="auto"/>
                <w:right w:val="none" w:sz="0" w:space="0" w:color="auto"/>
              </w:divBdr>
              <w:divsChild>
                <w:div w:id="1736708228">
                  <w:marLeft w:val="0"/>
                  <w:marRight w:val="0"/>
                  <w:marTop w:val="0"/>
                  <w:marBottom w:val="0"/>
                  <w:divBdr>
                    <w:top w:val="none" w:sz="0" w:space="0" w:color="auto"/>
                    <w:left w:val="none" w:sz="0" w:space="0" w:color="auto"/>
                    <w:bottom w:val="none" w:sz="0" w:space="0" w:color="auto"/>
                    <w:right w:val="none" w:sz="0" w:space="0" w:color="auto"/>
                  </w:divBdr>
                  <w:divsChild>
                    <w:div w:id="753286878">
                      <w:marLeft w:val="0"/>
                      <w:marRight w:val="0"/>
                      <w:marTop w:val="0"/>
                      <w:marBottom w:val="0"/>
                      <w:divBdr>
                        <w:top w:val="none" w:sz="0" w:space="0" w:color="auto"/>
                        <w:left w:val="none" w:sz="0" w:space="0" w:color="auto"/>
                        <w:bottom w:val="none" w:sz="0" w:space="0" w:color="auto"/>
                        <w:right w:val="none" w:sz="0" w:space="0" w:color="auto"/>
                      </w:divBdr>
                      <w:divsChild>
                        <w:div w:id="2345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02130">
      <w:bodyDiv w:val="1"/>
      <w:marLeft w:val="0"/>
      <w:marRight w:val="0"/>
      <w:marTop w:val="0"/>
      <w:marBottom w:val="0"/>
      <w:divBdr>
        <w:top w:val="none" w:sz="0" w:space="0" w:color="auto"/>
        <w:left w:val="none" w:sz="0" w:space="0" w:color="auto"/>
        <w:bottom w:val="none" w:sz="0" w:space="0" w:color="auto"/>
        <w:right w:val="none" w:sz="0" w:space="0" w:color="auto"/>
      </w:divBdr>
    </w:div>
    <w:div w:id="814025993">
      <w:bodyDiv w:val="1"/>
      <w:marLeft w:val="0"/>
      <w:marRight w:val="0"/>
      <w:marTop w:val="0"/>
      <w:marBottom w:val="0"/>
      <w:divBdr>
        <w:top w:val="none" w:sz="0" w:space="0" w:color="auto"/>
        <w:left w:val="none" w:sz="0" w:space="0" w:color="auto"/>
        <w:bottom w:val="none" w:sz="0" w:space="0" w:color="auto"/>
        <w:right w:val="none" w:sz="0" w:space="0" w:color="auto"/>
      </w:divBdr>
    </w:div>
    <w:div w:id="948780172">
      <w:bodyDiv w:val="1"/>
      <w:marLeft w:val="0"/>
      <w:marRight w:val="0"/>
      <w:marTop w:val="0"/>
      <w:marBottom w:val="0"/>
      <w:divBdr>
        <w:top w:val="none" w:sz="0" w:space="0" w:color="auto"/>
        <w:left w:val="none" w:sz="0" w:space="0" w:color="auto"/>
        <w:bottom w:val="none" w:sz="0" w:space="0" w:color="auto"/>
        <w:right w:val="none" w:sz="0" w:space="0" w:color="auto"/>
      </w:divBdr>
    </w:div>
    <w:div w:id="1061828273">
      <w:bodyDiv w:val="1"/>
      <w:marLeft w:val="0"/>
      <w:marRight w:val="0"/>
      <w:marTop w:val="0"/>
      <w:marBottom w:val="0"/>
      <w:divBdr>
        <w:top w:val="none" w:sz="0" w:space="0" w:color="auto"/>
        <w:left w:val="none" w:sz="0" w:space="0" w:color="auto"/>
        <w:bottom w:val="none" w:sz="0" w:space="0" w:color="auto"/>
        <w:right w:val="none" w:sz="0" w:space="0" w:color="auto"/>
      </w:divBdr>
    </w:div>
    <w:div w:id="1131748196">
      <w:bodyDiv w:val="1"/>
      <w:marLeft w:val="0"/>
      <w:marRight w:val="0"/>
      <w:marTop w:val="0"/>
      <w:marBottom w:val="0"/>
      <w:divBdr>
        <w:top w:val="none" w:sz="0" w:space="0" w:color="auto"/>
        <w:left w:val="none" w:sz="0" w:space="0" w:color="auto"/>
        <w:bottom w:val="none" w:sz="0" w:space="0" w:color="auto"/>
        <w:right w:val="none" w:sz="0" w:space="0" w:color="auto"/>
      </w:divBdr>
    </w:div>
    <w:div w:id="1150370824">
      <w:bodyDiv w:val="1"/>
      <w:marLeft w:val="0"/>
      <w:marRight w:val="0"/>
      <w:marTop w:val="0"/>
      <w:marBottom w:val="0"/>
      <w:divBdr>
        <w:top w:val="none" w:sz="0" w:space="0" w:color="auto"/>
        <w:left w:val="none" w:sz="0" w:space="0" w:color="auto"/>
        <w:bottom w:val="none" w:sz="0" w:space="0" w:color="auto"/>
        <w:right w:val="none" w:sz="0" w:space="0" w:color="auto"/>
      </w:divBdr>
    </w:div>
    <w:div w:id="1685666941">
      <w:bodyDiv w:val="1"/>
      <w:marLeft w:val="0"/>
      <w:marRight w:val="0"/>
      <w:marTop w:val="0"/>
      <w:marBottom w:val="0"/>
      <w:divBdr>
        <w:top w:val="none" w:sz="0" w:space="0" w:color="auto"/>
        <w:left w:val="none" w:sz="0" w:space="0" w:color="auto"/>
        <w:bottom w:val="none" w:sz="0" w:space="0" w:color="auto"/>
        <w:right w:val="none" w:sz="0" w:space="0" w:color="auto"/>
      </w:divBdr>
      <w:divsChild>
        <w:div w:id="1613659561">
          <w:marLeft w:val="0"/>
          <w:marRight w:val="0"/>
          <w:marTop w:val="0"/>
          <w:marBottom w:val="0"/>
          <w:divBdr>
            <w:top w:val="none" w:sz="0" w:space="0" w:color="auto"/>
            <w:left w:val="none" w:sz="0" w:space="0" w:color="auto"/>
            <w:bottom w:val="none" w:sz="0" w:space="0" w:color="auto"/>
            <w:right w:val="none" w:sz="0" w:space="0" w:color="auto"/>
          </w:divBdr>
          <w:divsChild>
            <w:div w:id="1185745846">
              <w:marLeft w:val="0"/>
              <w:marRight w:val="0"/>
              <w:marTop w:val="0"/>
              <w:marBottom w:val="0"/>
              <w:divBdr>
                <w:top w:val="none" w:sz="0" w:space="0" w:color="auto"/>
                <w:left w:val="none" w:sz="0" w:space="0" w:color="auto"/>
                <w:bottom w:val="none" w:sz="0" w:space="0" w:color="auto"/>
                <w:right w:val="none" w:sz="0" w:space="0" w:color="auto"/>
              </w:divBdr>
              <w:divsChild>
                <w:div w:id="1836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0041">
      <w:bodyDiv w:val="1"/>
      <w:marLeft w:val="0"/>
      <w:marRight w:val="0"/>
      <w:marTop w:val="0"/>
      <w:marBottom w:val="0"/>
      <w:divBdr>
        <w:top w:val="none" w:sz="0" w:space="0" w:color="auto"/>
        <w:left w:val="none" w:sz="0" w:space="0" w:color="auto"/>
        <w:bottom w:val="none" w:sz="0" w:space="0" w:color="auto"/>
        <w:right w:val="none" w:sz="0" w:space="0" w:color="auto"/>
      </w:divBdr>
      <w:divsChild>
        <w:div w:id="1903174644">
          <w:marLeft w:val="0"/>
          <w:marRight w:val="0"/>
          <w:marTop w:val="0"/>
          <w:marBottom w:val="0"/>
          <w:divBdr>
            <w:top w:val="none" w:sz="0" w:space="0" w:color="auto"/>
            <w:left w:val="none" w:sz="0" w:space="0" w:color="auto"/>
            <w:bottom w:val="none" w:sz="0" w:space="0" w:color="auto"/>
            <w:right w:val="none" w:sz="0" w:space="0" w:color="auto"/>
          </w:divBdr>
          <w:divsChild>
            <w:div w:id="127750303">
              <w:marLeft w:val="0"/>
              <w:marRight w:val="0"/>
              <w:marTop w:val="0"/>
              <w:marBottom w:val="0"/>
              <w:divBdr>
                <w:top w:val="none" w:sz="0" w:space="0" w:color="auto"/>
                <w:left w:val="none" w:sz="0" w:space="0" w:color="auto"/>
                <w:bottom w:val="none" w:sz="0" w:space="0" w:color="auto"/>
                <w:right w:val="none" w:sz="0" w:space="0" w:color="auto"/>
              </w:divBdr>
              <w:divsChild>
                <w:div w:id="15568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2442">
      <w:bodyDiv w:val="1"/>
      <w:marLeft w:val="0"/>
      <w:marRight w:val="0"/>
      <w:marTop w:val="0"/>
      <w:marBottom w:val="0"/>
      <w:divBdr>
        <w:top w:val="none" w:sz="0" w:space="0" w:color="auto"/>
        <w:left w:val="none" w:sz="0" w:space="0" w:color="auto"/>
        <w:bottom w:val="none" w:sz="0" w:space="0" w:color="auto"/>
        <w:right w:val="none" w:sz="0" w:space="0" w:color="auto"/>
      </w:divBdr>
    </w:div>
    <w:div w:id="1949311959">
      <w:bodyDiv w:val="1"/>
      <w:marLeft w:val="0"/>
      <w:marRight w:val="0"/>
      <w:marTop w:val="0"/>
      <w:marBottom w:val="0"/>
      <w:divBdr>
        <w:top w:val="none" w:sz="0" w:space="0" w:color="auto"/>
        <w:left w:val="none" w:sz="0" w:space="0" w:color="auto"/>
        <w:bottom w:val="none" w:sz="0" w:space="0" w:color="auto"/>
        <w:right w:val="none" w:sz="0" w:space="0" w:color="auto"/>
      </w:divBdr>
      <w:divsChild>
        <w:div w:id="737826481">
          <w:marLeft w:val="0"/>
          <w:marRight w:val="0"/>
          <w:marTop w:val="0"/>
          <w:marBottom w:val="0"/>
          <w:divBdr>
            <w:top w:val="none" w:sz="0" w:space="0" w:color="auto"/>
            <w:left w:val="none" w:sz="0" w:space="0" w:color="auto"/>
            <w:bottom w:val="none" w:sz="0" w:space="0" w:color="auto"/>
            <w:right w:val="none" w:sz="0" w:space="0" w:color="auto"/>
          </w:divBdr>
          <w:divsChild>
            <w:div w:id="1593464055">
              <w:marLeft w:val="0"/>
              <w:marRight w:val="0"/>
              <w:marTop w:val="0"/>
              <w:marBottom w:val="0"/>
              <w:divBdr>
                <w:top w:val="none" w:sz="0" w:space="0" w:color="auto"/>
                <w:left w:val="none" w:sz="0" w:space="0" w:color="auto"/>
                <w:bottom w:val="none" w:sz="0" w:space="0" w:color="auto"/>
                <w:right w:val="none" w:sz="0" w:space="0" w:color="auto"/>
              </w:divBdr>
              <w:divsChild>
                <w:div w:id="81877354">
                  <w:marLeft w:val="480"/>
                  <w:marRight w:val="480"/>
                  <w:marTop w:val="480"/>
                  <w:marBottom w:val="480"/>
                  <w:divBdr>
                    <w:top w:val="none" w:sz="0" w:space="0" w:color="auto"/>
                    <w:left w:val="none" w:sz="0" w:space="0" w:color="auto"/>
                    <w:bottom w:val="none" w:sz="0" w:space="0" w:color="auto"/>
                    <w:right w:val="none" w:sz="0" w:space="0" w:color="auto"/>
                  </w:divBdr>
                  <w:divsChild>
                    <w:div w:id="873617427">
                      <w:marLeft w:val="0"/>
                      <w:marRight w:val="0"/>
                      <w:marTop w:val="0"/>
                      <w:marBottom w:val="0"/>
                      <w:divBdr>
                        <w:top w:val="single" w:sz="12" w:space="5" w:color="000000"/>
                        <w:left w:val="none" w:sz="0" w:space="0" w:color="auto"/>
                        <w:bottom w:val="none" w:sz="0" w:space="0" w:color="auto"/>
                        <w:right w:val="none" w:sz="0" w:space="0" w:color="auto"/>
                      </w:divBdr>
                      <w:divsChild>
                        <w:div w:id="15494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14734">
      <w:bodyDiv w:val="1"/>
      <w:marLeft w:val="0"/>
      <w:marRight w:val="0"/>
      <w:marTop w:val="0"/>
      <w:marBottom w:val="0"/>
      <w:divBdr>
        <w:top w:val="none" w:sz="0" w:space="0" w:color="auto"/>
        <w:left w:val="none" w:sz="0" w:space="0" w:color="auto"/>
        <w:bottom w:val="none" w:sz="0" w:space="0" w:color="auto"/>
        <w:right w:val="none" w:sz="0" w:space="0" w:color="auto"/>
      </w:divBdr>
    </w:div>
    <w:div w:id="2085487248">
      <w:bodyDiv w:val="1"/>
      <w:marLeft w:val="0"/>
      <w:marRight w:val="0"/>
      <w:marTop w:val="0"/>
      <w:marBottom w:val="0"/>
      <w:divBdr>
        <w:top w:val="none" w:sz="0" w:space="0" w:color="auto"/>
        <w:left w:val="none" w:sz="0" w:space="0" w:color="auto"/>
        <w:bottom w:val="none" w:sz="0" w:space="0" w:color="auto"/>
        <w:right w:val="none" w:sz="0" w:space="0" w:color="auto"/>
      </w:divBdr>
    </w:div>
    <w:div w:id="208987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7E78-051D-4BBB-A9C7-7EE305C7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Killu</dc:creator>
  <cp:lastModifiedBy>Ammar M Killu</cp:lastModifiedBy>
  <cp:revision>3</cp:revision>
  <dcterms:created xsi:type="dcterms:W3CDTF">2018-11-04T20:38:00Z</dcterms:created>
  <dcterms:modified xsi:type="dcterms:W3CDTF">2018-11-04T20:48:00Z</dcterms:modified>
</cp:coreProperties>
</file>