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1458E" w14:textId="68148F73" w:rsidR="00257FB6" w:rsidRPr="00034ED9" w:rsidRDefault="00257FB6" w:rsidP="00257FB6">
      <w:pPr>
        <w:widowControl w:val="0"/>
        <w:autoSpaceDE w:val="0"/>
        <w:autoSpaceDN w:val="0"/>
        <w:adjustRightInd w:val="0"/>
        <w:spacing w:line="360" w:lineRule="auto"/>
        <w:jc w:val="center"/>
        <w:outlineLvl w:val="0"/>
        <w:rPr>
          <w:rFonts w:ascii="Times New Roman" w:hAnsi="Times New Roman" w:cs="Times New Roman"/>
          <w:bCs/>
          <w:iCs/>
        </w:rPr>
      </w:pPr>
      <w:r>
        <w:rPr>
          <w:rFonts w:ascii="Times New Roman" w:hAnsi="Times New Roman" w:cs="Times New Roman"/>
          <w:bCs/>
          <w:iCs/>
        </w:rPr>
        <w:t>DATA SUPPLEMENT</w:t>
      </w:r>
    </w:p>
    <w:p w14:paraId="50A627EF" w14:textId="77777777" w:rsidR="00257FB6" w:rsidRPr="00075BCF" w:rsidRDefault="00257FB6" w:rsidP="00257FB6">
      <w:pPr>
        <w:widowControl w:val="0"/>
        <w:autoSpaceDE w:val="0"/>
        <w:autoSpaceDN w:val="0"/>
        <w:adjustRightInd w:val="0"/>
        <w:spacing w:line="360" w:lineRule="auto"/>
        <w:jc w:val="center"/>
        <w:rPr>
          <w:rFonts w:ascii="Times New Roman" w:hAnsi="Times New Roman" w:cs="Times New Roman"/>
          <w:b/>
          <w:bCs/>
          <w:iCs/>
          <w:sz w:val="36"/>
        </w:rPr>
      </w:pPr>
    </w:p>
    <w:p w14:paraId="1156E361" w14:textId="264ABB7A" w:rsidR="00257FB6" w:rsidRPr="0015050A" w:rsidRDefault="00052968" w:rsidP="00257FB6">
      <w:pPr>
        <w:spacing w:line="360" w:lineRule="auto"/>
        <w:jc w:val="center"/>
        <w:rPr>
          <w:rFonts w:ascii="Times New Roman" w:hAnsi="Times New Roman" w:cs="Times New Roman"/>
          <w:b/>
          <w:sz w:val="32"/>
        </w:rPr>
      </w:pPr>
      <w:r>
        <w:rPr>
          <w:rFonts w:ascii="Times New Roman" w:hAnsi="Times New Roman" w:cs="Times New Roman"/>
          <w:b/>
          <w:sz w:val="32"/>
        </w:rPr>
        <w:t>A</w:t>
      </w:r>
      <w:r w:rsidR="00257FB6">
        <w:rPr>
          <w:rFonts w:ascii="Times New Roman" w:hAnsi="Times New Roman" w:cs="Times New Roman"/>
          <w:b/>
          <w:sz w:val="32"/>
        </w:rPr>
        <w:t xml:space="preserve"> novel h</w:t>
      </w:r>
      <w:r w:rsidR="00257FB6" w:rsidRPr="0015050A">
        <w:rPr>
          <w:rFonts w:ascii="Times New Roman" w:hAnsi="Times New Roman" w:cs="Times New Roman"/>
          <w:b/>
          <w:sz w:val="32"/>
        </w:rPr>
        <w:t>igh</w:t>
      </w:r>
      <w:r w:rsidR="00257FB6">
        <w:rPr>
          <w:rFonts w:ascii="Times New Roman" w:hAnsi="Times New Roman" w:cs="Times New Roman"/>
          <w:b/>
          <w:sz w:val="32"/>
        </w:rPr>
        <w:t>-</w:t>
      </w:r>
      <w:r w:rsidR="00257FB6" w:rsidRPr="0015050A">
        <w:rPr>
          <w:rFonts w:ascii="Times New Roman" w:hAnsi="Times New Roman" w:cs="Times New Roman"/>
          <w:b/>
          <w:sz w:val="32"/>
        </w:rPr>
        <w:t xml:space="preserve">sensitivity cardiac troponin I </w:t>
      </w:r>
      <w:r w:rsidR="00257FB6">
        <w:rPr>
          <w:rFonts w:ascii="Times New Roman" w:hAnsi="Times New Roman" w:cs="Times New Roman"/>
          <w:b/>
          <w:sz w:val="32"/>
        </w:rPr>
        <w:t>assay in patients with suspected</w:t>
      </w:r>
      <w:r w:rsidR="00257FB6" w:rsidRPr="0015050A">
        <w:rPr>
          <w:rFonts w:ascii="Times New Roman" w:hAnsi="Times New Roman" w:cs="Times New Roman"/>
          <w:b/>
          <w:sz w:val="32"/>
        </w:rPr>
        <w:t xml:space="preserve"> acute coronary syndrome </w:t>
      </w:r>
    </w:p>
    <w:p w14:paraId="4D5DB4C3" w14:textId="77777777" w:rsidR="00257FB6" w:rsidRDefault="00257FB6" w:rsidP="00257FB6">
      <w:pPr>
        <w:jc w:val="center"/>
        <w:rPr>
          <w:rFonts w:ascii="Times New Roman" w:hAnsi="Times New Roman" w:cs="Times New Roman"/>
          <w:b/>
          <w:sz w:val="32"/>
          <w:u w:val="single"/>
        </w:rPr>
      </w:pPr>
    </w:p>
    <w:p w14:paraId="7F42B99F" w14:textId="77777777" w:rsidR="008E4122" w:rsidRDefault="008E4122" w:rsidP="008E4122">
      <w:pPr>
        <w:spacing w:line="360" w:lineRule="auto"/>
        <w:jc w:val="center"/>
        <w:rPr>
          <w:rFonts w:ascii="Times New Roman" w:hAnsi="Times New Roman" w:cs="Times New Roman"/>
          <w:lang w:val="en-GB"/>
        </w:rPr>
      </w:pPr>
      <w:r>
        <w:rPr>
          <w:rFonts w:ascii="Times New Roman" w:hAnsi="Times New Roman" w:cs="Times New Roman"/>
          <w:lang w:val="en-GB"/>
        </w:rPr>
        <w:t>Andrew R Chapman MD,</w:t>
      </w:r>
      <w:r>
        <w:rPr>
          <w:rFonts w:ascii="Times New Roman" w:hAnsi="Times New Roman" w:cs="Times New Roman"/>
          <w:vertAlign w:val="superscript"/>
          <w:lang w:val="en-GB"/>
        </w:rPr>
        <w:t xml:space="preserve"> 1</w:t>
      </w:r>
      <w:r>
        <w:rPr>
          <w:rFonts w:ascii="Times New Roman" w:hAnsi="Times New Roman" w:cs="Times New Roman"/>
          <w:lang w:val="en-GB"/>
        </w:rPr>
        <w:t xml:space="preserve"> Takeshi Fujisawa PhD,</w:t>
      </w:r>
      <w:r>
        <w:rPr>
          <w:rFonts w:ascii="Times New Roman" w:hAnsi="Times New Roman" w:cs="Times New Roman"/>
          <w:vertAlign w:val="superscript"/>
          <w:lang w:val="en-GB"/>
        </w:rPr>
        <w:t xml:space="preserve"> 1</w:t>
      </w:r>
      <w:r>
        <w:rPr>
          <w:rFonts w:ascii="Times New Roman" w:hAnsi="Times New Roman" w:cs="Times New Roman"/>
          <w:lang w:val="en-GB"/>
        </w:rPr>
        <w:t xml:space="preserve"> </w:t>
      </w:r>
      <w:proofErr w:type="spellStart"/>
      <w:r>
        <w:rPr>
          <w:rFonts w:ascii="Times New Roman" w:hAnsi="Times New Roman" w:cs="Times New Roman"/>
          <w:lang w:val="en-GB"/>
        </w:rPr>
        <w:t>Kuan</w:t>
      </w:r>
      <w:proofErr w:type="spellEnd"/>
      <w:r>
        <w:rPr>
          <w:rFonts w:ascii="Times New Roman" w:hAnsi="Times New Roman" w:cs="Times New Roman"/>
          <w:lang w:val="en-GB"/>
        </w:rPr>
        <w:t xml:space="preserve"> Ken Lee MD,</w:t>
      </w:r>
      <w:r>
        <w:rPr>
          <w:rFonts w:ascii="Times New Roman" w:hAnsi="Times New Roman" w:cs="Times New Roman"/>
          <w:vertAlign w:val="superscript"/>
          <w:lang w:val="en-GB"/>
        </w:rPr>
        <w:t xml:space="preserve"> 1</w:t>
      </w:r>
      <w:r>
        <w:rPr>
          <w:rFonts w:ascii="Times New Roman" w:hAnsi="Times New Roman" w:cs="Times New Roman"/>
          <w:lang w:val="en-GB"/>
        </w:rPr>
        <w:t xml:space="preserve"> </w:t>
      </w:r>
    </w:p>
    <w:p w14:paraId="3DD801B2" w14:textId="77777777" w:rsidR="008E4122" w:rsidRDefault="008E4122" w:rsidP="008E4122">
      <w:pPr>
        <w:spacing w:line="360" w:lineRule="auto"/>
        <w:jc w:val="center"/>
        <w:rPr>
          <w:rFonts w:ascii="Times New Roman" w:hAnsi="Times New Roman" w:cs="Times New Roman"/>
          <w:lang w:val="en-GB"/>
        </w:rPr>
      </w:pPr>
      <w:r>
        <w:rPr>
          <w:rFonts w:ascii="Times New Roman" w:hAnsi="Times New Roman" w:cs="Times New Roman"/>
          <w:lang w:val="en-GB"/>
        </w:rPr>
        <w:t>Jack Andrews MD,</w:t>
      </w:r>
      <w:r>
        <w:rPr>
          <w:rFonts w:ascii="Times New Roman" w:hAnsi="Times New Roman" w:cs="Times New Roman"/>
          <w:vertAlign w:val="superscript"/>
          <w:lang w:val="en-GB"/>
        </w:rPr>
        <w:t>1</w:t>
      </w:r>
      <w:r>
        <w:rPr>
          <w:rFonts w:ascii="Times New Roman" w:hAnsi="Times New Roman" w:cs="Times New Roman"/>
          <w:lang w:val="en-GB"/>
        </w:rPr>
        <w:t xml:space="preserve"> Atul Anand MD,</w:t>
      </w:r>
      <w:r>
        <w:rPr>
          <w:rFonts w:ascii="Times New Roman" w:hAnsi="Times New Roman" w:cs="Times New Roman"/>
          <w:vertAlign w:val="superscript"/>
          <w:lang w:val="en-GB"/>
        </w:rPr>
        <w:t xml:space="preserve"> 1</w:t>
      </w:r>
      <w:r>
        <w:rPr>
          <w:rFonts w:ascii="Times New Roman" w:hAnsi="Times New Roman" w:cs="Times New Roman"/>
          <w:lang w:val="en-GB"/>
        </w:rPr>
        <w:t xml:space="preserve"> Dennis Sandeman MSc,</w:t>
      </w:r>
      <w:r>
        <w:rPr>
          <w:rFonts w:ascii="Times New Roman" w:hAnsi="Times New Roman" w:cs="Times New Roman"/>
          <w:vertAlign w:val="superscript"/>
          <w:lang w:val="en-GB"/>
        </w:rPr>
        <w:t xml:space="preserve"> 1</w:t>
      </w:r>
      <w:r>
        <w:rPr>
          <w:rFonts w:ascii="Times New Roman" w:hAnsi="Times New Roman" w:cs="Times New Roman"/>
          <w:lang w:val="en-GB"/>
        </w:rPr>
        <w:t xml:space="preserve"> Amy V Ferry BSc,</w:t>
      </w:r>
      <w:r>
        <w:rPr>
          <w:rFonts w:ascii="Times New Roman" w:hAnsi="Times New Roman" w:cs="Times New Roman"/>
          <w:vertAlign w:val="superscript"/>
          <w:lang w:val="en-GB"/>
        </w:rPr>
        <w:t xml:space="preserve"> 1</w:t>
      </w:r>
      <w:r>
        <w:rPr>
          <w:rFonts w:ascii="Times New Roman" w:hAnsi="Times New Roman" w:cs="Times New Roman"/>
          <w:lang w:val="en-GB"/>
        </w:rPr>
        <w:t xml:space="preserve"> </w:t>
      </w:r>
    </w:p>
    <w:p w14:paraId="22C5EA19" w14:textId="77777777" w:rsidR="008E4122" w:rsidRDefault="008E4122" w:rsidP="008E4122">
      <w:pPr>
        <w:spacing w:line="360" w:lineRule="auto"/>
        <w:jc w:val="center"/>
        <w:rPr>
          <w:rFonts w:ascii="Times New Roman" w:hAnsi="Times New Roman" w:cs="Times New Roman"/>
          <w:lang w:val="en-GB"/>
        </w:rPr>
      </w:pPr>
      <w:r>
        <w:rPr>
          <w:rFonts w:ascii="Times New Roman" w:hAnsi="Times New Roman" w:cs="Times New Roman"/>
          <w:lang w:val="en-GB"/>
        </w:rPr>
        <w:t>Stacey Stewart MN,</w:t>
      </w:r>
      <w:r>
        <w:rPr>
          <w:rFonts w:ascii="Times New Roman" w:hAnsi="Times New Roman" w:cs="Times New Roman"/>
          <w:vertAlign w:val="superscript"/>
          <w:lang w:val="en-GB"/>
        </w:rPr>
        <w:t xml:space="preserve"> 1</w:t>
      </w:r>
      <w:r>
        <w:rPr>
          <w:rFonts w:ascii="Times New Roman" w:hAnsi="Times New Roman" w:cs="Times New Roman"/>
          <w:lang w:val="en-GB"/>
        </w:rPr>
        <w:t xml:space="preserve"> Lucy Marshall MSc,</w:t>
      </w:r>
      <w:r>
        <w:rPr>
          <w:rFonts w:ascii="Times New Roman" w:hAnsi="Times New Roman" w:cs="Times New Roman"/>
          <w:vertAlign w:val="superscript"/>
          <w:lang w:val="en-GB"/>
        </w:rPr>
        <w:t xml:space="preserve"> 1</w:t>
      </w:r>
      <w:r>
        <w:rPr>
          <w:rFonts w:ascii="Times New Roman" w:hAnsi="Times New Roman" w:cs="Times New Roman"/>
          <w:lang w:val="en-GB"/>
        </w:rPr>
        <w:t xml:space="preserve"> Fiona E Strachan PhD,</w:t>
      </w:r>
      <w:r>
        <w:rPr>
          <w:rFonts w:ascii="Times New Roman" w:hAnsi="Times New Roman" w:cs="Times New Roman"/>
          <w:vertAlign w:val="superscript"/>
          <w:lang w:val="en-GB"/>
        </w:rPr>
        <w:t xml:space="preserve"> 1</w:t>
      </w:r>
      <w:r>
        <w:rPr>
          <w:rFonts w:ascii="Times New Roman" w:hAnsi="Times New Roman" w:cs="Times New Roman"/>
          <w:lang w:val="en-GB"/>
        </w:rPr>
        <w:t xml:space="preserve"> Alasdair Gray MD,</w:t>
      </w:r>
      <w:r>
        <w:rPr>
          <w:rFonts w:ascii="Times New Roman" w:hAnsi="Times New Roman" w:cs="Times New Roman"/>
          <w:vertAlign w:val="superscript"/>
          <w:lang w:val="en-GB"/>
        </w:rPr>
        <w:t xml:space="preserve"> 2,3</w:t>
      </w:r>
      <w:r>
        <w:rPr>
          <w:rFonts w:ascii="Times New Roman" w:hAnsi="Times New Roman" w:cs="Times New Roman"/>
          <w:lang w:val="en-GB"/>
        </w:rPr>
        <w:t xml:space="preserve"> </w:t>
      </w:r>
    </w:p>
    <w:p w14:paraId="1DB29228" w14:textId="77777777" w:rsidR="008E4122" w:rsidRPr="00B56441" w:rsidRDefault="008E4122" w:rsidP="008E4122">
      <w:pPr>
        <w:spacing w:line="360" w:lineRule="auto"/>
        <w:jc w:val="center"/>
        <w:rPr>
          <w:rFonts w:ascii="Times New Roman" w:hAnsi="Times New Roman" w:cs="Times New Roman"/>
          <w:vertAlign w:val="superscript"/>
          <w:lang w:val="en-GB"/>
        </w:rPr>
      </w:pPr>
      <w:r>
        <w:rPr>
          <w:rFonts w:ascii="Times New Roman" w:hAnsi="Times New Roman" w:cs="Times New Roman"/>
          <w:lang w:val="en-GB"/>
        </w:rPr>
        <w:t>David E Newby MD PhD,</w:t>
      </w:r>
      <w:r>
        <w:rPr>
          <w:rFonts w:ascii="Times New Roman" w:hAnsi="Times New Roman" w:cs="Times New Roman"/>
          <w:vertAlign w:val="superscript"/>
          <w:lang w:val="en-GB"/>
        </w:rPr>
        <w:t xml:space="preserve"> 1</w:t>
      </w:r>
      <w:r>
        <w:rPr>
          <w:rFonts w:ascii="Times New Roman" w:hAnsi="Times New Roman" w:cs="Times New Roman"/>
          <w:lang w:val="en-GB"/>
        </w:rPr>
        <w:t>Anoop SV Shah MD,</w:t>
      </w:r>
      <w:r>
        <w:rPr>
          <w:rFonts w:ascii="Times New Roman" w:hAnsi="Times New Roman" w:cs="Times New Roman"/>
          <w:vertAlign w:val="superscript"/>
          <w:lang w:val="en-GB"/>
        </w:rPr>
        <w:t xml:space="preserve"> 1</w:t>
      </w:r>
      <w:r>
        <w:rPr>
          <w:rFonts w:ascii="Times New Roman" w:hAnsi="Times New Roman" w:cs="Times New Roman"/>
          <w:lang w:val="en-GB"/>
        </w:rPr>
        <w:t xml:space="preserve"> Nicholas L Mills MD PhD</w:t>
      </w:r>
      <w:r>
        <w:rPr>
          <w:rFonts w:ascii="Times New Roman" w:hAnsi="Times New Roman" w:cs="Times New Roman"/>
          <w:vertAlign w:val="superscript"/>
          <w:lang w:val="en-GB"/>
        </w:rPr>
        <w:t>1</w:t>
      </w:r>
    </w:p>
    <w:p w14:paraId="3EBC07E5" w14:textId="2B307BBA" w:rsidR="008A3A2E" w:rsidRPr="00345B38" w:rsidRDefault="008A3A2E" w:rsidP="008E4122">
      <w:pPr>
        <w:spacing w:line="360" w:lineRule="auto"/>
        <w:jc w:val="center"/>
        <w:rPr>
          <w:rFonts w:ascii="Times New Roman" w:hAnsi="Times New Roman" w:cs="Times New Roman"/>
          <w:lang w:val="en-GB"/>
        </w:rPr>
      </w:pPr>
      <w:r w:rsidRPr="00345B38">
        <w:rPr>
          <w:rFonts w:ascii="Times New Roman" w:hAnsi="Times New Roman" w:cs="Times New Roman"/>
          <w:lang w:val="en-GB"/>
        </w:rPr>
        <w:t xml:space="preserve"> </w:t>
      </w:r>
    </w:p>
    <w:p w14:paraId="6F6A1903" w14:textId="77777777" w:rsidR="00257FB6" w:rsidRPr="00366722" w:rsidRDefault="00257FB6" w:rsidP="00257FB6">
      <w:pPr>
        <w:spacing w:line="360" w:lineRule="auto"/>
        <w:rPr>
          <w:rFonts w:ascii="Times New Roman" w:hAnsi="Times New Roman" w:cs="Times New Roman"/>
        </w:rPr>
      </w:pPr>
    </w:p>
    <w:p w14:paraId="544E6F6A" w14:textId="77777777" w:rsidR="00257FB6" w:rsidRDefault="00257FB6" w:rsidP="00257FB6">
      <w:pPr>
        <w:widowControl w:val="0"/>
        <w:autoSpaceDE w:val="0"/>
        <w:autoSpaceDN w:val="0"/>
        <w:adjustRightInd w:val="0"/>
        <w:jc w:val="both"/>
        <w:rPr>
          <w:rFonts w:ascii="Times New Roman" w:hAnsi="Times New Roman"/>
          <w:i/>
          <w:sz w:val="18"/>
          <w:lang w:val="en-GB"/>
        </w:rPr>
      </w:pPr>
      <w:r w:rsidRPr="00C97FC3">
        <w:rPr>
          <w:rFonts w:ascii="Times New Roman" w:hAnsi="Times New Roman"/>
          <w:i/>
          <w:sz w:val="18"/>
          <w:vertAlign w:val="superscript"/>
          <w:lang w:val="en-GB"/>
        </w:rPr>
        <w:t>1</w:t>
      </w:r>
      <w:r w:rsidRPr="00C97FC3">
        <w:rPr>
          <w:rFonts w:ascii="Times New Roman" w:hAnsi="Times New Roman"/>
          <w:i/>
          <w:sz w:val="18"/>
          <w:lang w:val="en-GB"/>
        </w:rPr>
        <w:t>BHF Centre for Cardiovascular Science, University of Edinburgh, United Kingdom</w:t>
      </w:r>
    </w:p>
    <w:p w14:paraId="601521ED" w14:textId="77777777" w:rsidR="00257FB6" w:rsidRDefault="00257FB6" w:rsidP="00257FB6">
      <w:pPr>
        <w:widowControl w:val="0"/>
        <w:autoSpaceDE w:val="0"/>
        <w:autoSpaceDN w:val="0"/>
        <w:adjustRightInd w:val="0"/>
        <w:jc w:val="both"/>
        <w:rPr>
          <w:rFonts w:ascii="Times New Roman" w:hAnsi="Times New Roman"/>
          <w:i/>
          <w:sz w:val="18"/>
          <w:lang w:val="en-GB"/>
        </w:rPr>
      </w:pPr>
      <w:r>
        <w:rPr>
          <w:rFonts w:ascii="Times New Roman" w:hAnsi="Times New Roman" w:cs="Times New Roman"/>
          <w:i/>
          <w:iCs/>
          <w:sz w:val="18"/>
          <w:szCs w:val="20"/>
          <w:vertAlign w:val="superscript"/>
          <w:lang w:val="en-GB"/>
        </w:rPr>
        <w:t>2</w:t>
      </w:r>
      <w:r w:rsidRPr="00C97FC3">
        <w:rPr>
          <w:rFonts w:ascii="Times New Roman" w:hAnsi="Times New Roman" w:cs="Times New Roman"/>
          <w:i/>
          <w:sz w:val="18"/>
          <w:szCs w:val="20"/>
          <w:lang w:val="en-GB"/>
        </w:rPr>
        <w:t>Department</w:t>
      </w:r>
      <w:r w:rsidRPr="00C97FC3">
        <w:rPr>
          <w:rFonts w:ascii="Times New Roman" w:hAnsi="Times New Roman"/>
          <w:i/>
          <w:sz w:val="18"/>
          <w:lang w:val="en-GB"/>
        </w:rPr>
        <w:t xml:space="preserve"> of Emergency Medicine, Royal Infirm</w:t>
      </w:r>
      <w:r>
        <w:rPr>
          <w:rFonts w:ascii="Times New Roman" w:hAnsi="Times New Roman"/>
          <w:i/>
          <w:sz w:val="18"/>
          <w:lang w:val="en-GB"/>
        </w:rPr>
        <w:t>ary of Edinburgh, United Kingdom</w:t>
      </w:r>
    </w:p>
    <w:p w14:paraId="25C37AEF" w14:textId="77777777" w:rsidR="00257FB6" w:rsidRDefault="00257FB6" w:rsidP="00257FB6">
      <w:pPr>
        <w:widowControl w:val="0"/>
        <w:autoSpaceDE w:val="0"/>
        <w:autoSpaceDN w:val="0"/>
        <w:adjustRightInd w:val="0"/>
        <w:jc w:val="both"/>
        <w:rPr>
          <w:rFonts w:ascii="Times New Roman" w:hAnsi="Times New Roman"/>
          <w:i/>
          <w:sz w:val="18"/>
          <w:lang w:val="en-GB"/>
        </w:rPr>
      </w:pPr>
      <w:r>
        <w:rPr>
          <w:rFonts w:ascii="Times New Roman" w:hAnsi="Times New Roman"/>
          <w:i/>
          <w:sz w:val="18"/>
          <w:vertAlign w:val="superscript"/>
          <w:lang w:val="en-GB"/>
        </w:rPr>
        <w:t>3</w:t>
      </w:r>
      <w:r w:rsidRPr="00C97FC3">
        <w:rPr>
          <w:rFonts w:ascii="Times New Roman" w:hAnsi="Times New Roman"/>
          <w:i/>
          <w:sz w:val="18"/>
          <w:lang w:val="en-GB"/>
        </w:rPr>
        <w:t>EMERGE Research Group, Royal Infirmary of Edinburgh, United Kingdom</w:t>
      </w:r>
    </w:p>
    <w:p w14:paraId="574FE3A3" w14:textId="77777777" w:rsidR="00257FB6" w:rsidRPr="00C96A60" w:rsidRDefault="00257FB6" w:rsidP="00257FB6">
      <w:pPr>
        <w:widowControl w:val="0"/>
        <w:autoSpaceDE w:val="0"/>
        <w:autoSpaceDN w:val="0"/>
        <w:adjustRightInd w:val="0"/>
        <w:jc w:val="both"/>
        <w:rPr>
          <w:rFonts w:ascii="Times New Roman" w:hAnsi="Times New Roman"/>
          <w:i/>
          <w:sz w:val="18"/>
          <w:lang w:val="en-GB"/>
        </w:rPr>
      </w:pPr>
    </w:p>
    <w:p w14:paraId="2EDCC2A0" w14:textId="77777777" w:rsidR="00257FB6" w:rsidRDefault="00257FB6" w:rsidP="00257FB6">
      <w:pPr>
        <w:jc w:val="both"/>
        <w:outlineLvl w:val="0"/>
        <w:rPr>
          <w:rFonts w:ascii="Times New Roman" w:hAnsi="Times New Roman" w:cs="Times New Roman"/>
          <w:b/>
          <w:bCs/>
        </w:rPr>
      </w:pPr>
    </w:p>
    <w:p w14:paraId="5C5B6B98" w14:textId="77777777" w:rsidR="008A3A2E" w:rsidRPr="00345B38" w:rsidRDefault="008A3A2E" w:rsidP="008A3A2E">
      <w:pPr>
        <w:jc w:val="both"/>
        <w:outlineLvl w:val="0"/>
        <w:rPr>
          <w:rFonts w:ascii="Times New Roman" w:hAnsi="Times New Roman" w:cs="Times New Roman"/>
          <w:b/>
          <w:bCs/>
          <w:lang w:val="en-GB"/>
        </w:rPr>
      </w:pPr>
      <w:r w:rsidRPr="00345B38">
        <w:rPr>
          <w:rFonts w:ascii="Times New Roman" w:hAnsi="Times New Roman" w:cs="Times New Roman"/>
          <w:b/>
          <w:bCs/>
          <w:lang w:val="en-GB"/>
        </w:rPr>
        <w:t xml:space="preserve">Running title:  </w:t>
      </w:r>
      <w:r w:rsidRPr="00345B38">
        <w:rPr>
          <w:rFonts w:ascii="Times New Roman" w:hAnsi="Times New Roman" w:cs="Times New Roman"/>
          <w:bCs/>
          <w:i/>
          <w:lang w:val="en-GB"/>
        </w:rPr>
        <w:t xml:space="preserve">Novel high-sensitivity troponin assay in acute coronary syndrome </w:t>
      </w:r>
    </w:p>
    <w:p w14:paraId="72AF5732" w14:textId="77777777" w:rsidR="00257FB6" w:rsidRDefault="00257FB6" w:rsidP="00257FB6">
      <w:pPr>
        <w:jc w:val="both"/>
        <w:outlineLvl w:val="0"/>
        <w:rPr>
          <w:rFonts w:ascii="Times New Roman" w:hAnsi="Times New Roman" w:cs="Times New Roman"/>
          <w:b/>
          <w:bCs/>
        </w:rPr>
      </w:pPr>
    </w:p>
    <w:p w14:paraId="4BB0FE3E" w14:textId="77777777" w:rsidR="00257FB6" w:rsidRDefault="00257FB6" w:rsidP="00257FB6">
      <w:pPr>
        <w:jc w:val="both"/>
        <w:outlineLvl w:val="0"/>
        <w:rPr>
          <w:rFonts w:ascii="Times New Roman" w:hAnsi="Times New Roman" w:cs="Times New Roman"/>
          <w:b/>
          <w:bCs/>
        </w:rPr>
      </w:pPr>
    </w:p>
    <w:p w14:paraId="60166BB6" w14:textId="77777777" w:rsidR="00257FB6" w:rsidRPr="00075BCF" w:rsidRDefault="00257FB6" w:rsidP="00257FB6">
      <w:pPr>
        <w:jc w:val="both"/>
        <w:outlineLvl w:val="0"/>
        <w:rPr>
          <w:rFonts w:ascii="Times New Roman" w:hAnsi="Times New Roman" w:cs="Times New Roman"/>
          <w:b/>
          <w:bCs/>
        </w:rPr>
      </w:pPr>
      <w:r>
        <w:rPr>
          <w:rFonts w:ascii="Times New Roman" w:hAnsi="Times New Roman" w:cs="Times New Roman"/>
          <w:b/>
          <w:bCs/>
        </w:rPr>
        <w:t>Address for correspondence</w:t>
      </w:r>
      <w:r w:rsidRPr="00075BCF">
        <w:rPr>
          <w:rFonts w:ascii="Times New Roman" w:hAnsi="Times New Roman" w:cs="Times New Roman"/>
          <w:b/>
          <w:bCs/>
        </w:rPr>
        <w:t>:</w:t>
      </w:r>
    </w:p>
    <w:p w14:paraId="572F0121" w14:textId="77777777" w:rsidR="00257FB6" w:rsidRPr="00075BCF" w:rsidRDefault="00257FB6" w:rsidP="00257FB6">
      <w:pPr>
        <w:jc w:val="both"/>
        <w:outlineLvl w:val="0"/>
        <w:rPr>
          <w:rFonts w:ascii="Times New Roman" w:hAnsi="Times New Roman" w:cs="Times New Roman"/>
        </w:rPr>
      </w:pPr>
      <w:r w:rsidRPr="00075BCF">
        <w:rPr>
          <w:rFonts w:ascii="Times New Roman" w:hAnsi="Times New Roman" w:cs="Times New Roman"/>
        </w:rPr>
        <w:t>Dr Andrew R Chapman</w:t>
      </w:r>
    </w:p>
    <w:p w14:paraId="414B2AED" w14:textId="77777777" w:rsidR="00257FB6" w:rsidRPr="00075BCF" w:rsidRDefault="00257FB6" w:rsidP="00257FB6">
      <w:pPr>
        <w:jc w:val="both"/>
        <w:rPr>
          <w:rFonts w:ascii="Times New Roman" w:hAnsi="Times New Roman" w:cs="Times New Roman"/>
        </w:rPr>
      </w:pPr>
      <w:r w:rsidRPr="00075BCF">
        <w:rPr>
          <w:rFonts w:ascii="Times New Roman" w:hAnsi="Times New Roman" w:cs="Times New Roman"/>
        </w:rPr>
        <w:t>BHF/University Centre for Cardiovascular Science</w:t>
      </w:r>
    </w:p>
    <w:p w14:paraId="7BBA9B10" w14:textId="77777777" w:rsidR="00257FB6" w:rsidRPr="00075BCF" w:rsidRDefault="00257FB6" w:rsidP="00257FB6">
      <w:pPr>
        <w:jc w:val="both"/>
        <w:rPr>
          <w:rFonts w:ascii="Times New Roman" w:hAnsi="Times New Roman" w:cs="Times New Roman"/>
        </w:rPr>
      </w:pPr>
      <w:r w:rsidRPr="00075BCF">
        <w:rPr>
          <w:rFonts w:ascii="Times New Roman" w:hAnsi="Times New Roman" w:cs="Times New Roman"/>
        </w:rPr>
        <w:t>Chancellor’s Building</w:t>
      </w:r>
    </w:p>
    <w:p w14:paraId="40DBB444" w14:textId="77777777" w:rsidR="00257FB6" w:rsidRPr="00075BCF" w:rsidRDefault="00257FB6" w:rsidP="00257FB6">
      <w:pPr>
        <w:jc w:val="both"/>
        <w:rPr>
          <w:rFonts w:ascii="Times New Roman" w:hAnsi="Times New Roman" w:cs="Times New Roman"/>
        </w:rPr>
      </w:pPr>
      <w:r w:rsidRPr="00075BCF">
        <w:rPr>
          <w:rFonts w:ascii="Times New Roman" w:hAnsi="Times New Roman" w:cs="Times New Roman"/>
        </w:rPr>
        <w:t>University of Edinburgh</w:t>
      </w:r>
    </w:p>
    <w:p w14:paraId="479F6D7E" w14:textId="77777777" w:rsidR="00257FB6" w:rsidRPr="00075BCF" w:rsidRDefault="00257FB6" w:rsidP="00257FB6">
      <w:pPr>
        <w:jc w:val="both"/>
        <w:rPr>
          <w:rFonts w:ascii="Times New Roman" w:hAnsi="Times New Roman" w:cs="Times New Roman"/>
        </w:rPr>
      </w:pPr>
      <w:r w:rsidRPr="00075BCF">
        <w:rPr>
          <w:rFonts w:ascii="Times New Roman" w:hAnsi="Times New Roman" w:cs="Times New Roman"/>
        </w:rPr>
        <w:t>Edinburgh EH16 4SB</w:t>
      </w:r>
    </w:p>
    <w:p w14:paraId="4A385DFA" w14:textId="77777777" w:rsidR="00257FB6" w:rsidRDefault="00257FB6" w:rsidP="00257FB6">
      <w:pPr>
        <w:jc w:val="both"/>
        <w:rPr>
          <w:rFonts w:ascii="Times New Roman" w:hAnsi="Times New Roman" w:cs="Times New Roman"/>
        </w:rPr>
      </w:pPr>
      <w:r w:rsidRPr="00075BCF">
        <w:rPr>
          <w:rFonts w:ascii="Times New Roman" w:hAnsi="Times New Roman" w:cs="Times New Roman"/>
        </w:rPr>
        <w:t>United Kingdom</w:t>
      </w:r>
    </w:p>
    <w:p w14:paraId="6F7A2C8A" w14:textId="77777777" w:rsidR="00257FB6" w:rsidRPr="00075BCF" w:rsidRDefault="00257FB6" w:rsidP="00257FB6">
      <w:pPr>
        <w:jc w:val="both"/>
        <w:rPr>
          <w:rFonts w:ascii="Times New Roman" w:hAnsi="Times New Roman" w:cs="Times New Roman"/>
        </w:rPr>
      </w:pPr>
      <w:r>
        <w:rPr>
          <w:rFonts w:ascii="Times New Roman" w:hAnsi="Times New Roman" w:cs="Times New Roman"/>
        </w:rPr>
        <w:t>Phone: +44 131 242 6431</w:t>
      </w:r>
    </w:p>
    <w:p w14:paraId="3D0B997A" w14:textId="77777777" w:rsidR="00257FB6" w:rsidRPr="00075BCF" w:rsidRDefault="00257FB6" w:rsidP="00257FB6">
      <w:pPr>
        <w:jc w:val="both"/>
        <w:rPr>
          <w:rFonts w:ascii="Times New Roman" w:hAnsi="Times New Roman" w:cs="Times New Roman"/>
        </w:rPr>
      </w:pPr>
      <w:r w:rsidRPr="00075BCF">
        <w:rPr>
          <w:rFonts w:ascii="Times New Roman" w:hAnsi="Times New Roman" w:cs="Times New Roman"/>
        </w:rPr>
        <w:t>Fax:   +44 131 242 6379</w:t>
      </w:r>
    </w:p>
    <w:p w14:paraId="010BB42B" w14:textId="77777777" w:rsidR="00257FB6" w:rsidRDefault="00257FB6" w:rsidP="00257FB6">
      <w:pPr>
        <w:jc w:val="both"/>
        <w:outlineLvl w:val="0"/>
        <w:rPr>
          <w:rFonts w:ascii="Times New Roman" w:hAnsi="Times New Roman" w:cs="Times New Roman"/>
        </w:rPr>
      </w:pPr>
      <w:r w:rsidRPr="00075BCF">
        <w:rPr>
          <w:rFonts w:ascii="Times New Roman" w:hAnsi="Times New Roman" w:cs="Times New Roman"/>
        </w:rPr>
        <w:t xml:space="preserve">E-mail: </w:t>
      </w:r>
      <w:hyperlink r:id="rId8" w:history="1">
        <w:r w:rsidRPr="00F33187">
          <w:rPr>
            <w:rStyle w:val="Hyperlink"/>
            <w:rFonts w:ascii="Times New Roman" w:hAnsi="Times New Roman" w:cs="Times New Roman"/>
          </w:rPr>
          <w:t>a.r.chapman@ed.ac.uk</w:t>
        </w:r>
      </w:hyperlink>
    </w:p>
    <w:p w14:paraId="390B76BD" w14:textId="77777777" w:rsidR="00257FB6" w:rsidRPr="00D836AD" w:rsidRDefault="00257FB6" w:rsidP="00257FB6">
      <w:pPr>
        <w:spacing w:line="480" w:lineRule="auto"/>
        <w:jc w:val="both"/>
        <w:rPr>
          <w:rFonts w:ascii="Times New Roman" w:hAnsi="Times New Roman" w:cs="Times New Roman"/>
          <w:bCs/>
        </w:rPr>
      </w:pPr>
      <w:r>
        <w:rPr>
          <w:rFonts w:ascii="Times New Roman" w:hAnsi="Times New Roman" w:cs="Times New Roman"/>
          <w:bCs/>
        </w:rPr>
        <w:t>Twitter: @chapdoc1</w:t>
      </w:r>
    </w:p>
    <w:p w14:paraId="2D2D33C5" w14:textId="77777777" w:rsidR="009003A8" w:rsidRDefault="009003A8" w:rsidP="00257FB6">
      <w:pPr>
        <w:spacing w:line="480" w:lineRule="auto"/>
        <w:jc w:val="both"/>
        <w:rPr>
          <w:rFonts w:ascii="Times New Roman" w:hAnsi="Times New Roman" w:cs="Times New Roman"/>
          <w:b/>
          <w:bCs/>
        </w:rPr>
      </w:pPr>
    </w:p>
    <w:p w14:paraId="2623E7F3" w14:textId="77777777" w:rsidR="009003A8" w:rsidRDefault="009003A8" w:rsidP="00257FB6">
      <w:pPr>
        <w:spacing w:line="480" w:lineRule="auto"/>
        <w:jc w:val="both"/>
        <w:rPr>
          <w:rFonts w:ascii="Times New Roman" w:hAnsi="Times New Roman" w:cs="Times New Roman"/>
          <w:b/>
          <w:bCs/>
        </w:rPr>
      </w:pPr>
    </w:p>
    <w:p w14:paraId="7BCC7B9F" w14:textId="3A27DBB1" w:rsidR="00257FB6" w:rsidRPr="00075BCF" w:rsidRDefault="00257FB6" w:rsidP="00257FB6">
      <w:pPr>
        <w:spacing w:line="480" w:lineRule="auto"/>
        <w:jc w:val="both"/>
        <w:rPr>
          <w:rFonts w:ascii="Times New Roman" w:hAnsi="Times New Roman" w:cs="Times New Roman"/>
          <w:bCs/>
        </w:rPr>
      </w:pPr>
      <w:r w:rsidRPr="00B10287">
        <w:rPr>
          <w:rFonts w:ascii="Times New Roman" w:hAnsi="Times New Roman" w:cs="Times New Roman"/>
          <w:bCs/>
        </w:rPr>
        <w:tab/>
      </w:r>
    </w:p>
    <w:p w14:paraId="5C74242B" w14:textId="34246119" w:rsidR="00257FB6" w:rsidRDefault="00113D15" w:rsidP="00113D15">
      <w:pPr>
        <w:spacing w:line="480" w:lineRule="auto"/>
        <w:jc w:val="both"/>
        <w:rPr>
          <w:rFonts w:ascii="Times New Roman" w:hAnsi="Times New Roman" w:cs="Times New Roman"/>
          <w:b/>
          <w:bCs/>
        </w:rPr>
      </w:pPr>
      <w:r>
        <w:rPr>
          <w:rFonts w:ascii="Times New Roman" w:hAnsi="Times New Roman" w:cs="Times New Roman"/>
          <w:b/>
          <w:bCs/>
        </w:rPr>
        <w:t>Supplemental figures and t</w:t>
      </w:r>
      <w:r w:rsidR="00257FB6" w:rsidRPr="00075BCF">
        <w:rPr>
          <w:rFonts w:ascii="Times New Roman" w:hAnsi="Times New Roman" w:cs="Times New Roman"/>
          <w:b/>
          <w:bCs/>
        </w:rPr>
        <w:t>able</w:t>
      </w:r>
      <w:r w:rsidR="00D52190">
        <w:rPr>
          <w:rFonts w:ascii="Times New Roman" w:hAnsi="Times New Roman" w:cs="Times New Roman"/>
          <w:b/>
          <w:bCs/>
        </w:rPr>
        <w:t xml:space="preserve">s: </w:t>
      </w:r>
      <w:r w:rsidR="00D52190">
        <w:rPr>
          <w:rFonts w:ascii="Times New Roman" w:hAnsi="Times New Roman" w:cs="Times New Roman"/>
          <w:b/>
          <w:bCs/>
        </w:rPr>
        <w:tab/>
        <w:t>7</w:t>
      </w:r>
    </w:p>
    <w:p w14:paraId="72ADBDF1" w14:textId="21E2EEFA" w:rsidR="00D52190" w:rsidRDefault="00D52190" w:rsidP="00113D15">
      <w:pPr>
        <w:spacing w:line="480" w:lineRule="auto"/>
        <w:jc w:val="both"/>
        <w:rPr>
          <w:rFonts w:ascii="Times New Roman" w:hAnsi="Times New Roman" w:cs="Times New Roman"/>
          <w:b/>
          <w:bCs/>
        </w:rPr>
      </w:pPr>
      <w:r>
        <w:rPr>
          <w:rFonts w:ascii="Times New Roman" w:hAnsi="Times New Roman" w:cs="Times New Roman"/>
          <w:b/>
          <w:bCs/>
        </w:rPr>
        <w:t xml:space="preserve">Supplemental </w:t>
      </w:r>
      <w:r w:rsidR="00E04D14">
        <w:rPr>
          <w:rFonts w:ascii="Times New Roman" w:hAnsi="Times New Roman" w:cs="Times New Roman"/>
          <w:b/>
          <w:bCs/>
        </w:rPr>
        <w:t>appendices</w:t>
      </w:r>
      <w:r>
        <w:rPr>
          <w:rFonts w:ascii="Times New Roman" w:hAnsi="Times New Roman" w:cs="Times New Roman"/>
          <w:b/>
          <w:bCs/>
        </w:rPr>
        <w:t>:</w:t>
      </w:r>
      <w:r>
        <w:rPr>
          <w:rFonts w:ascii="Times New Roman" w:hAnsi="Times New Roman" w:cs="Times New Roman"/>
          <w:b/>
          <w:bCs/>
        </w:rPr>
        <w:tab/>
      </w:r>
      <w:r>
        <w:rPr>
          <w:rFonts w:ascii="Times New Roman" w:hAnsi="Times New Roman" w:cs="Times New Roman"/>
          <w:b/>
          <w:bCs/>
        </w:rPr>
        <w:tab/>
        <w:t>1</w:t>
      </w:r>
    </w:p>
    <w:p w14:paraId="473DABB5" w14:textId="77777777" w:rsidR="00113D15" w:rsidRPr="00075BCF" w:rsidRDefault="00113D15" w:rsidP="00113D15">
      <w:pPr>
        <w:spacing w:line="480" w:lineRule="auto"/>
        <w:jc w:val="both"/>
        <w:rPr>
          <w:rFonts w:ascii="Times New Roman" w:hAnsi="Times New Roman" w:cs="Times New Roman"/>
          <w:b/>
          <w:bCs/>
        </w:rPr>
      </w:pPr>
    </w:p>
    <w:p w14:paraId="68FA49B8" w14:textId="77777777" w:rsidR="00FA0284" w:rsidRDefault="00FA0284" w:rsidP="005958AD">
      <w:pPr>
        <w:jc w:val="center"/>
        <w:rPr>
          <w:rFonts w:ascii="Times New Roman" w:hAnsi="Times New Roman" w:cs="Times New Roman"/>
          <w:bCs/>
        </w:rPr>
      </w:pPr>
    </w:p>
    <w:p w14:paraId="2646413A" w14:textId="77777777" w:rsidR="0042103F" w:rsidRDefault="0042103F" w:rsidP="005958AD">
      <w:pPr>
        <w:jc w:val="center"/>
        <w:rPr>
          <w:rFonts w:ascii="Times New Roman" w:hAnsi="Times New Roman" w:cs="Times New Roman"/>
          <w:bCs/>
        </w:rPr>
      </w:pPr>
    </w:p>
    <w:p w14:paraId="0DE1701D" w14:textId="67A59AC3" w:rsidR="0042103F" w:rsidRPr="0042103F" w:rsidRDefault="0042103F" w:rsidP="0042103F">
      <w:pPr>
        <w:rPr>
          <w:rFonts w:ascii="Times New Roman" w:hAnsi="Times New Roman" w:cs="Times New Roman"/>
          <w:b/>
          <w:bCs/>
        </w:rPr>
      </w:pPr>
    </w:p>
    <w:p w14:paraId="45A7B033" w14:textId="77777777" w:rsidR="008A3A2E" w:rsidRDefault="008A3A2E">
      <w:pPr>
        <w:rPr>
          <w:rFonts w:ascii="Times New Roman" w:hAnsi="Times New Roman" w:cs="Times New Roman"/>
          <w:b/>
          <w:bCs/>
        </w:rPr>
      </w:pPr>
      <w:r>
        <w:rPr>
          <w:rFonts w:ascii="Times New Roman" w:hAnsi="Times New Roman" w:cs="Times New Roman"/>
          <w:b/>
          <w:bCs/>
        </w:rPr>
        <w:br w:type="page"/>
      </w:r>
    </w:p>
    <w:p w14:paraId="572F2233" w14:textId="1C8C18FF" w:rsidR="0042103F" w:rsidRPr="0042103F" w:rsidRDefault="0042103F" w:rsidP="0042103F">
      <w:pPr>
        <w:rPr>
          <w:rFonts w:ascii="Times New Roman" w:hAnsi="Times New Roman" w:cs="Times New Roman"/>
          <w:b/>
          <w:bCs/>
        </w:rPr>
      </w:pPr>
      <w:r w:rsidRPr="0042103F">
        <w:rPr>
          <w:rFonts w:ascii="Times New Roman" w:hAnsi="Times New Roman" w:cs="Times New Roman"/>
          <w:b/>
          <w:bCs/>
        </w:rPr>
        <w:lastRenderedPageBreak/>
        <w:t>Figure S1 – Flow diagram with identification of the study population</w:t>
      </w:r>
    </w:p>
    <w:p w14:paraId="28E49A23" w14:textId="77777777" w:rsidR="0042103F" w:rsidRDefault="0042103F" w:rsidP="005958AD">
      <w:pPr>
        <w:jc w:val="center"/>
        <w:rPr>
          <w:rFonts w:ascii="Times New Roman" w:hAnsi="Times New Roman" w:cs="Times New Roman"/>
          <w:bCs/>
        </w:rPr>
      </w:pPr>
    </w:p>
    <w:p w14:paraId="0188742D" w14:textId="523D2BE4" w:rsidR="0042103F" w:rsidRDefault="0042103F" w:rsidP="005958AD">
      <w:pPr>
        <w:jc w:val="center"/>
        <w:rPr>
          <w:rFonts w:ascii="Times New Roman" w:hAnsi="Times New Roman" w:cs="Times New Roman"/>
          <w:bCs/>
        </w:rPr>
        <w:sectPr w:rsidR="0042103F" w:rsidSect="0002428F">
          <w:headerReference w:type="default" r:id="rId9"/>
          <w:footerReference w:type="even" r:id="rId10"/>
          <w:footerReference w:type="default" r:id="rId11"/>
          <w:pgSz w:w="11900" w:h="16840"/>
          <w:pgMar w:top="961" w:right="1440" w:bottom="1181" w:left="1440" w:header="706" w:footer="706" w:gutter="0"/>
          <w:cols w:space="708"/>
          <w:docGrid w:linePitch="360"/>
        </w:sectPr>
      </w:pPr>
      <w:r w:rsidRPr="0042103F">
        <w:rPr>
          <w:rFonts w:ascii="Times New Roman" w:hAnsi="Times New Roman" w:cs="Times New Roman"/>
          <w:bCs/>
          <w:noProof/>
        </w:rPr>
        <w:drawing>
          <wp:anchor distT="0" distB="0" distL="114300" distR="114300" simplePos="0" relativeHeight="251658240" behindDoc="0" locked="0" layoutInCell="1" allowOverlap="1" wp14:anchorId="0FC9BA00" wp14:editId="682D8F70">
            <wp:simplePos x="0" y="0"/>
            <wp:positionH relativeFrom="column">
              <wp:posOffset>217624</wp:posOffset>
            </wp:positionH>
            <wp:positionV relativeFrom="paragraph">
              <wp:posOffset>1278164</wp:posOffset>
            </wp:positionV>
            <wp:extent cx="5497646" cy="52832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497646" cy="5283200"/>
                    </a:xfrm>
                    <a:prstGeom prst="rect">
                      <a:avLst/>
                    </a:prstGeom>
                  </pic:spPr>
                </pic:pic>
              </a:graphicData>
            </a:graphic>
            <wp14:sizeRelH relativeFrom="page">
              <wp14:pctWidth>0</wp14:pctWidth>
            </wp14:sizeRelH>
            <wp14:sizeRelV relativeFrom="page">
              <wp14:pctHeight>0</wp14:pctHeight>
            </wp14:sizeRelV>
          </wp:anchor>
        </w:drawing>
      </w:r>
    </w:p>
    <w:p w14:paraId="3C787B05" w14:textId="130F955A" w:rsidR="0042103F" w:rsidRDefault="0042103F" w:rsidP="000626FD">
      <w:pPr>
        <w:rPr>
          <w:rFonts w:ascii="Times New Roman" w:hAnsi="Times New Roman" w:cs="Times New Roman"/>
          <w:b/>
        </w:rPr>
      </w:pPr>
      <w:r w:rsidRPr="0042103F">
        <w:rPr>
          <w:rFonts w:ascii="Times New Roman" w:hAnsi="Times New Roman" w:cs="Times New Roman"/>
          <w:b/>
        </w:rPr>
        <w:lastRenderedPageBreak/>
        <w:t>Figure S2</w:t>
      </w:r>
      <w:r>
        <w:rPr>
          <w:rFonts w:ascii="Times New Roman" w:hAnsi="Times New Roman" w:cs="Times New Roman"/>
          <w:b/>
        </w:rPr>
        <w:t xml:space="preserve"> – Diagnostic performance of the HighSTEACS pathway in pre-specified subgroups</w:t>
      </w:r>
    </w:p>
    <w:p w14:paraId="57E14FF9" w14:textId="77777777" w:rsidR="00B02B69" w:rsidRDefault="00B02B69" w:rsidP="000626FD">
      <w:pPr>
        <w:rPr>
          <w:rFonts w:ascii="Times New Roman" w:hAnsi="Times New Roman" w:cs="Times New Roman"/>
          <w:b/>
        </w:rPr>
      </w:pPr>
    </w:p>
    <w:p w14:paraId="265C64E5" w14:textId="77D3D1C1" w:rsidR="0042103F" w:rsidRPr="0042103F" w:rsidRDefault="00B02B69" w:rsidP="000626FD">
      <w:pPr>
        <w:rPr>
          <w:rFonts w:ascii="Times New Roman" w:hAnsi="Times New Roman" w:cs="Times New Roman"/>
          <w:b/>
        </w:rPr>
      </w:pPr>
      <w:r>
        <w:rPr>
          <w:rFonts w:ascii="Times New Roman" w:hAnsi="Times New Roman" w:cs="Times New Roman"/>
          <w:b/>
          <w:noProof/>
        </w:rPr>
        <w:drawing>
          <wp:inline distT="0" distB="0" distL="0" distR="0" wp14:anchorId="1422DCEA" wp14:editId="6FFB343A">
            <wp:extent cx="7863840" cy="50368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subgroups.pdf"/>
                    <pic:cNvPicPr/>
                  </pic:nvPicPr>
                  <pic:blipFill rotWithShape="1">
                    <a:blip r:embed="rId13">
                      <a:extLst>
                        <a:ext uri="{28A0092B-C50C-407E-A947-70E740481C1C}">
                          <a14:useLocalDpi xmlns:a14="http://schemas.microsoft.com/office/drawing/2010/main" val="0"/>
                        </a:ext>
                      </a:extLst>
                    </a:blip>
                    <a:srcRect t="3924"/>
                    <a:stretch/>
                  </pic:blipFill>
                  <pic:spPr bwMode="auto">
                    <a:xfrm>
                      <a:off x="0" y="0"/>
                      <a:ext cx="7863840" cy="5036820"/>
                    </a:xfrm>
                    <a:prstGeom prst="rect">
                      <a:avLst/>
                    </a:prstGeom>
                    <a:ln>
                      <a:noFill/>
                    </a:ln>
                    <a:extLst>
                      <a:ext uri="{53640926-AAD7-44D8-BBD7-CCE9431645EC}">
                        <a14:shadowObscured xmlns:a14="http://schemas.microsoft.com/office/drawing/2010/main"/>
                      </a:ext>
                    </a:extLst>
                  </pic:spPr>
                </pic:pic>
              </a:graphicData>
            </a:graphic>
          </wp:inline>
        </w:drawing>
      </w:r>
    </w:p>
    <w:p w14:paraId="1EDA2272" w14:textId="24374FA3" w:rsidR="00B10D04" w:rsidRDefault="00B10D04" w:rsidP="000626FD">
      <w:pPr>
        <w:rPr>
          <w:rFonts w:ascii="Times New Roman" w:hAnsi="Times New Roman" w:cs="Times New Roman"/>
          <w:i/>
          <w:sz w:val="18"/>
          <w:szCs w:val="22"/>
        </w:rPr>
      </w:pPr>
    </w:p>
    <w:p w14:paraId="0D2F3A6F" w14:textId="36FCB70F" w:rsidR="0042103F" w:rsidRPr="00D94BCD" w:rsidRDefault="00D94BCD" w:rsidP="0042103F">
      <w:pPr>
        <w:rPr>
          <w:rFonts w:ascii="Times New Roman" w:hAnsi="Times New Roman" w:cs="Times New Roman"/>
          <w:i/>
          <w:sz w:val="18"/>
          <w:szCs w:val="22"/>
        </w:rPr>
      </w:pPr>
      <w:r w:rsidRPr="00D94BCD">
        <w:rPr>
          <w:rFonts w:ascii="Times New Roman" w:hAnsi="Times New Roman" w:cs="Times New Roman"/>
          <w:i/>
          <w:sz w:val="18"/>
          <w:szCs w:val="22"/>
        </w:rPr>
        <w:t>Vertical dashed line illustrates central estimate of NPV for the pathway</w:t>
      </w:r>
    </w:p>
    <w:p w14:paraId="6F48748A" w14:textId="097A670A" w:rsidR="0042103F" w:rsidRDefault="0042103F" w:rsidP="0042103F">
      <w:pPr>
        <w:rPr>
          <w:rFonts w:ascii="Times New Roman" w:hAnsi="Times New Roman" w:cs="Times New Roman"/>
          <w:b/>
        </w:rPr>
      </w:pPr>
      <w:r>
        <w:rPr>
          <w:rFonts w:ascii="Times New Roman" w:hAnsi="Times New Roman" w:cs="Times New Roman"/>
          <w:b/>
        </w:rPr>
        <w:lastRenderedPageBreak/>
        <w:t>Figure S3 – Diagnostic performance of the ESC 3-hour pathway in pre-specified subgroups</w:t>
      </w:r>
    </w:p>
    <w:p w14:paraId="37CFAE5E" w14:textId="77777777" w:rsidR="00B02B69" w:rsidRPr="0042103F" w:rsidRDefault="00B02B69" w:rsidP="0042103F">
      <w:pPr>
        <w:rPr>
          <w:rFonts w:ascii="Times New Roman" w:hAnsi="Times New Roman" w:cs="Times New Roman"/>
          <w:b/>
        </w:rPr>
      </w:pPr>
    </w:p>
    <w:p w14:paraId="311DE5B2" w14:textId="0F215290" w:rsidR="00B10D04" w:rsidRDefault="00B02B69" w:rsidP="000626FD">
      <w:pPr>
        <w:rPr>
          <w:rFonts w:ascii="Times New Roman" w:hAnsi="Times New Roman" w:cs="Times New Roman"/>
          <w:i/>
          <w:sz w:val="18"/>
          <w:szCs w:val="22"/>
        </w:rPr>
      </w:pPr>
      <w:r>
        <w:rPr>
          <w:rFonts w:ascii="Times New Roman" w:hAnsi="Times New Roman" w:cs="Times New Roman"/>
          <w:i/>
          <w:noProof/>
          <w:sz w:val="18"/>
          <w:szCs w:val="22"/>
        </w:rPr>
        <w:drawing>
          <wp:inline distT="0" distB="0" distL="0" distR="0" wp14:anchorId="0C692101" wp14:editId="2D3645D1">
            <wp:extent cx="7943850" cy="501420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ree.hour.subgroups.pdf"/>
                    <pic:cNvPicPr/>
                  </pic:nvPicPr>
                  <pic:blipFill rotWithShape="1">
                    <a:blip r:embed="rId14">
                      <a:extLst>
                        <a:ext uri="{28A0092B-C50C-407E-A947-70E740481C1C}">
                          <a14:useLocalDpi xmlns:a14="http://schemas.microsoft.com/office/drawing/2010/main" val="0"/>
                        </a:ext>
                      </a:extLst>
                    </a:blip>
                    <a:srcRect t="5319"/>
                    <a:stretch/>
                  </pic:blipFill>
                  <pic:spPr bwMode="auto">
                    <a:xfrm>
                      <a:off x="0" y="0"/>
                      <a:ext cx="7962536" cy="5025998"/>
                    </a:xfrm>
                    <a:prstGeom prst="rect">
                      <a:avLst/>
                    </a:prstGeom>
                    <a:ln>
                      <a:noFill/>
                    </a:ln>
                    <a:extLst>
                      <a:ext uri="{53640926-AAD7-44D8-BBD7-CCE9431645EC}">
                        <a14:shadowObscured xmlns:a14="http://schemas.microsoft.com/office/drawing/2010/main"/>
                      </a:ext>
                    </a:extLst>
                  </pic:spPr>
                </pic:pic>
              </a:graphicData>
            </a:graphic>
          </wp:inline>
        </w:drawing>
      </w:r>
    </w:p>
    <w:p w14:paraId="1665FEDD" w14:textId="1B4B4356" w:rsidR="0042103F" w:rsidRPr="00D94BCD" w:rsidRDefault="00D94BCD" w:rsidP="0042103F">
      <w:pPr>
        <w:rPr>
          <w:rFonts w:ascii="Times New Roman" w:hAnsi="Times New Roman" w:cs="Times New Roman"/>
          <w:i/>
          <w:sz w:val="18"/>
          <w:szCs w:val="22"/>
        </w:rPr>
      </w:pPr>
      <w:r w:rsidRPr="00D94BCD">
        <w:rPr>
          <w:rFonts w:ascii="Times New Roman" w:hAnsi="Times New Roman" w:cs="Times New Roman"/>
          <w:i/>
          <w:sz w:val="18"/>
          <w:szCs w:val="22"/>
        </w:rPr>
        <w:t>Vertical dashed line illustrates central estimate of NPV for the pathway</w:t>
      </w:r>
    </w:p>
    <w:p w14:paraId="7586CD2A" w14:textId="77777777" w:rsidR="000633BD" w:rsidRDefault="000633BD" w:rsidP="000626FD">
      <w:pPr>
        <w:rPr>
          <w:rFonts w:ascii="Times New Roman" w:hAnsi="Times New Roman" w:cs="Times New Roman"/>
          <w:b/>
        </w:rPr>
      </w:pPr>
    </w:p>
    <w:p w14:paraId="569AFADD" w14:textId="5F07D29B" w:rsidR="0042103F" w:rsidRDefault="0042103F" w:rsidP="000626FD">
      <w:pPr>
        <w:rPr>
          <w:rFonts w:ascii="Times New Roman" w:hAnsi="Times New Roman" w:cs="Times New Roman"/>
          <w:b/>
        </w:rPr>
      </w:pPr>
      <w:r>
        <w:rPr>
          <w:rFonts w:ascii="Times New Roman" w:hAnsi="Times New Roman" w:cs="Times New Roman"/>
          <w:b/>
        </w:rPr>
        <w:lastRenderedPageBreak/>
        <w:t>Figure S4 – Diagnostic performance of the ESC 1-hour pathway in pre-specified subgroups</w:t>
      </w:r>
    </w:p>
    <w:p w14:paraId="4A277048" w14:textId="77777777" w:rsidR="00B02B69" w:rsidRDefault="00B02B69" w:rsidP="000626FD">
      <w:pPr>
        <w:rPr>
          <w:rFonts w:ascii="Times New Roman" w:hAnsi="Times New Roman" w:cs="Times New Roman"/>
          <w:b/>
        </w:rPr>
      </w:pPr>
    </w:p>
    <w:p w14:paraId="52526617" w14:textId="09F5936A" w:rsidR="0042103F" w:rsidRDefault="00B02B69" w:rsidP="000626FD">
      <w:pPr>
        <w:rPr>
          <w:rFonts w:ascii="Times New Roman" w:hAnsi="Times New Roman" w:cs="Times New Roman"/>
          <w:b/>
        </w:rPr>
      </w:pPr>
      <w:r>
        <w:rPr>
          <w:rFonts w:ascii="Times New Roman" w:hAnsi="Times New Roman" w:cs="Times New Roman"/>
          <w:b/>
          <w:noProof/>
        </w:rPr>
        <w:drawing>
          <wp:inline distT="0" distB="0" distL="0" distR="0" wp14:anchorId="0B035EE8" wp14:editId="7B8CAE4E">
            <wp:extent cx="8058150" cy="512064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e.hour.subgroups.pdf"/>
                    <pic:cNvPicPr/>
                  </pic:nvPicPr>
                  <pic:blipFill rotWithShape="1">
                    <a:blip r:embed="rId15">
                      <a:extLst>
                        <a:ext uri="{28A0092B-C50C-407E-A947-70E740481C1C}">
                          <a14:useLocalDpi xmlns:a14="http://schemas.microsoft.com/office/drawing/2010/main" val="0"/>
                        </a:ext>
                      </a:extLst>
                    </a:blip>
                    <a:srcRect t="4681"/>
                    <a:stretch/>
                  </pic:blipFill>
                  <pic:spPr bwMode="auto">
                    <a:xfrm>
                      <a:off x="0" y="0"/>
                      <a:ext cx="8058150" cy="512064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031B7123" w14:textId="0FAF9010" w:rsidR="0042103F" w:rsidRPr="00D94BCD" w:rsidRDefault="00D94BCD" w:rsidP="000626FD">
      <w:pPr>
        <w:rPr>
          <w:rFonts w:ascii="Times New Roman" w:hAnsi="Times New Roman" w:cs="Times New Roman"/>
          <w:i/>
          <w:sz w:val="18"/>
          <w:szCs w:val="22"/>
        </w:rPr>
      </w:pPr>
      <w:r w:rsidRPr="00D94BCD">
        <w:rPr>
          <w:rFonts w:ascii="Times New Roman" w:hAnsi="Times New Roman" w:cs="Times New Roman"/>
          <w:i/>
          <w:sz w:val="18"/>
          <w:szCs w:val="22"/>
        </w:rPr>
        <w:t>Vertical dashed line illustrates central estimate of NPV for the pathway</w:t>
      </w:r>
    </w:p>
    <w:p w14:paraId="6BE6EEFD" w14:textId="77777777" w:rsidR="00CE1018" w:rsidRDefault="00CE1018" w:rsidP="00CE1018">
      <w:pPr>
        <w:rPr>
          <w:rFonts w:ascii="Times New Roman" w:hAnsi="Times New Roman" w:cs="Times New Roman"/>
          <w:b/>
        </w:rPr>
        <w:sectPr w:rsidR="00CE1018" w:rsidSect="000626FD">
          <w:footerReference w:type="even" r:id="rId16"/>
          <w:footerReference w:type="default" r:id="rId17"/>
          <w:pgSz w:w="16820" w:h="11900" w:orient="landscape"/>
          <w:pgMar w:top="1440" w:right="1440" w:bottom="1440" w:left="1440" w:header="708" w:footer="708" w:gutter="0"/>
          <w:cols w:space="708"/>
          <w:docGrid w:linePitch="360"/>
        </w:sectPr>
      </w:pPr>
    </w:p>
    <w:p w14:paraId="2BE1FE6D" w14:textId="3D978FE4" w:rsidR="00CE1018" w:rsidRDefault="00CE1018" w:rsidP="00CE1018">
      <w:pPr>
        <w:rPr>
          <w:rFonts w:ascii="Times New Roman" w:hAnsi="Times New Roman" w:cs="Times New Roman"/>
        </w:rPr>
      </w:pPr>
      <w:r>
        <w:rPr>
          <w:rFonts w:ascii="Times New Roman" w:hAnsi="Times New Roman" w:cs="Times New Roman"/>
          <w:b/>
        </w:rPr>
        <w:lastRenderedPageBreak/>
        <w:t xml:space="preserve">Table </w:t>
      </w:r>
      <w:r w:rsidR="009818D6">
        <w:rPr>
          <w:rFonts w:ascii="Times New Roman" w:hAnsi="Times New Roman" w:cs="Times New Roman"/>
          <w:b/>
        </w:rPr>
        <w:t>S1</w:t>
      </w:r>
      <w:r>
        <w:rPr>
          <w:rFonts w:ascii="Times New Roman" w:hAnsi="Times New Roman" w:cs="Times New Roman"/>
          <w:b/>
        </w:rPr>
        <w:t xml:space="preserve">. </w:t>
      </w:r>
      <w:r>
        <w:rPr>
          <w:rFonts w:ascii="Times New Roman" w:hAnsi="Times New Roman" w:cs="Times New Roman"/>
        </w:rPr>
        <w:t>Available blood samples</w:t>
      </w:r>
      <w:r w:rsidR="00FC58B6">
        <w:rPr>
          <w:rFonts w:ascii="Times New Roman" w:hAnsi="Times New Roman" w:cs="Times New Roman"/>
        </w:rPr>
        <w:t xml:space="preserve"> </w:t>
      </w:r>
      <w:r>
        <w:rPr>
          <w:rFonts w:ascii="Times New Roman" w:hAnsi="Times New Roman" w:cs="Times New Roman"/>
        </w:rPr>
        <w:t xml:space="preserve">and median time of sampling </w:t>
      </w:r>
    </w:p>
    <w:p w14:paraId="17EA6BB3" w14:textId="77777777" w:rsidR="00CE1018" w:rsidRDefault="00CE1018" w:rsidP="00CE1018">
      <w:pPr>
        <w:rPr>
          <w:rFonts w:ascii="Times New Roman" w:hAnsi="Times New Roman" w:cs="Times New Roman"/>
        </w:rPr>
      </w:pPr>
    </w:p>
    <w:tbl>
      <w:tblPr>
        <w:tblStyle w:val="TableGrid"/>
        <w:tblW w:w="9010" w:type="dxa"/>
        <w:tblLook w:val="04A0" w:firstRow="1" w:lastRow="0" w:firstColumn="1" w:lastColumn="0" w:noHBand="0" w:noVBand="1"/>
      </w:tblPr>
      <w:tblGrid>
        <w:gridCol w:w="1808"/>
        <w:gridCol w:w="1842"/>
        <w:gridCol w:w="1840"/>
        <w:gridCol w:w="1840"/>
        <w:gridCol w:w="1680"/>
      </w:tblGrid>
      <w:tr w:rsidR="00CE1018" w14:paraId="43C9EC1B" w14:textId="77777777" w:rsidTr="00A6174C">
        <w:trPr>
          <w:trHeight w:val="665"/>
        </w:trPr>
        <w:tc>
          <w:tcPr>
            <w:tcW w:w="1808" w:type="dxa"/>
          </w:tcPr>
          <w:p w14:paraId="17326C2D" w14:textId="77777777" w:rsidR="00CE1018" w:rsidRPr="00D758C1" w:rsidRDefault="00CE1018" w:rsidP="00A6174C">
            <w:pPr>
              <w:rPr>
                <w:rFonts w:ascii="Times New Roman" w:hAnsi="Times New Roman" w:cs="Times New Roman"/>
                <w:b/>
                <w:sz w:val="22"/>
                <w:szCs w:val="22"/>
              </w:rPr>
            </w:pPr>
          </w:p>
        </w:tc>
        <w:tc>
          <w:tcPr>
            <w:tcW w:w="1842" w:type="dxa"/>
          </w:tcPr>
          <w:p w14:paraId="046CAC07" w14:textId="77777777" w:rsidR="00CE1018" w:rsidRPr="00D758C1" w:rsidRDefault="00CE1018" w:rsidP="00A6174C">
            <w:pPr>
              <w:rPr>
                <w:rFonts w:ascii="Times New Roman" w:hAnsi="Times New Roman" w:cs="Times New Roman"/>
                <w:b/>
                <w:sz w:val="22"/>
                <w:szCs w:val="22"/>
              </w:rPr>
            </w:pPr>
            <w:r w:rsidRPr="00D758C1">
              <w:rPr>
                <w:rFonts w:ascii="Times New Roman" w:hAnsi="Times New Roman" w:cs="Times New Roman"/>
                <w:b/>
                <w:sz w:val="22"/>
                <w:szCs w:val="22"/>
              </w:rPr>
              <w:t>Presentation</w:t>
            </w:r>
          </w:p>
        </w:tc>
        <w:tc>
          <w:tcPr>
            <w:tcW w:w="1840" w:type="dxa"/>
          </w:tcPr>
          <w:p w14:paraId="58104C6D" w14:textId="77777777" w:rsidR="00CE1018" w:rsidRPr="00D758C1" w:rsidRDefault="00CE1018" w:rsidP="00A6174C">
            <w:pPr>
              <w:rPr>
                <w:rFonts w:ascii="Times New Roman" w:hAnsi="Times New Roman" w:cs="Times New Roman"/>
                <w:b/>
                <w:sz w:val="22"/>
                <w:szCs w:val="22"/>
              </w:rPr>
            </w:pPr>
            <w:r w:rsidRPr="00D758C1">
              <w:rPr>
                <w:rFonts w:ascii="Times New Roman" w:hAnsi="Times New Roman" w:cs="Times New Roman"/>
                <w:b/>
                <w:sz w:val="22"/>
                <w:szCs w:val="22"/>
              </w:rPr>
              <w:t>3 hours</w:t>
            </w:r>
            <w:r>
              <w:rPr>
                <w:rFonts w:ascii="Times New Roman" w:hAnsi="Times New Roman" w:cs="Times New Roman"/>
                <w:b/>
                <w:sz w:val="22"/>
                <w:szCs w:val="22"/>
              </w:rPr>
              <w:t xml:space="preserve"> from presentation </w:t>
            </w:r>
          </w:p>
        </w:tc>
        <w:tc>
          <w:tcPr>
            <w:tcW w:w="1840" w:type="dxa"/>
            <w:tcBorders>
              <w:right w:val="single" w:sz="24" w:space="0" w:color="000000"/>
            </w:tcBorders>
          </w:tcPr>
          <w:p w14:paraId="0450E12B" w14:textId="77777777" w:rsidR="00CE1018" w:rsidRPr="00D758C1" w:rsidRDefault="00CE1018" w:rsidP="00A6174C">
            <w:pPr>
              <w:rPr>
                <w:rFonts w:ascii="Times New Roman" w:hAnsi="Times New Roman" w:cs="Times New Roman"/>
                <w:b/>
                <w:sz w:val="22"/>
                <w:szCs w:val="22"/>
              </w:rPr>
            </w:pPr>
            <w:r w:rsidRPr="00D758C1">
              <w:rPr>
                <w:rFonts w:ascii="Times New Roman" w:hAnsi="Times New Roman" w:cs="Times New Roman"/>
                <w:b/>
                <w:sz w:val="22"/>
                <w:szCs w:val="22"/>
              </w:rPr>
              <w:t>6 – 12 hours</w:t>
            </w:r>
            <w:r>
              <w:rPr>
                <w:rFonts w:ascii="Times New Roman" w:hAnsi="Times New Roman" w:cs="Times New Roman"/>
                <w:b/>
                <w:sz w:val="22"/>
                <w:szCs w:val="22"/>
              </w:rPr>
              <w:t xml:space="preserve"> from presentation</w:t>
            </w:r>
          </w:p>
        </w:tc>
        <w:tc>
          <w:tcPr>
            <w:tcW w:w="1680" w:type="dxa"/>
            <w:tcBorders>
              <w:left w:val="single" w:sz="24" w:space="0" w:color="000000"/>
            </w:tcBorders>
          </w:tcPr>
          <w:p w14:paraId="2DDAF3DB" w14:textId="77777777" w:rsidR="00CE1018" w:rsidRPr="00D758C1" w:rsidRDefault="00CE1018" w:rsidP="00A6174C">
            <w:pPr>
              <w:rPr>
                <w:rFonts w:ascii="Times New Roman" w:hAnsi="Times New Roman" w:cs="Times New Roman"/>
                <w:b/>
                <w:sz w:val="22"/>
                <w:szCs w:val="22"/>
              </w:rPr>
            </w:pPr>
            <w:r w:rsidRPr="00D758C1">
              <w:rPr>
                <w:rFonts w:ascii="Times New Roman" w:hAnsi="Times New Roman" w:cs="Times New Roman"/>
                <w:b/>
                <w:sz w:val="22"/>
                <w:szCs w:val="22"/>
              </w:rPr>
              <w:t>1 hour</w:t>
            </w:r>
            <w:r>
              <w:rPr>
                <w:rFonts w:ascii="Times New Roman" w:hAnsi="Times New Roman" w:cs="Times New Roman"/>
                <w:b/>
                <w:sz w:val="22"/>
                <w:szCs w:val="22"/>
              </w:rPr>
              <w:t xml:space="preserve"> from first sample </w:t>
            </w:r>
          </w:p>
        </w:tc>
      </w:tr>
      <w:tr w:rsidR="00CE1018" w14:paraId="18D92FC3" w14:textId="77777777" w:rsidTr="00A6174C">
        <w:trPr>
          <w:trHeight w:val="1690"/>
        </w:trPr>
        <w:tc>
          <w:tcPr>
            <w:tcW w:w="1808" w:type="dxa"/>
          </w:tcPr>
          <w:p w14:paraId="34738F97" w14:textId="77777777" w:rsidR="00CE1018" w:rsidRPr="00C23723" w:rsidRDefault="00CE1018" w:rsidP="00A6174C">
            <w:pPr>
              <w:rPr>
                <w:rFonts w:ascii="Times New Roman" w:hAnsi="Times New Roman" w:cs="Times New Roman"/>
                <w:b/>
                <w:sz w:val="22"/>
                <w:szCs w:val="22"/>
              </w:rPr>
            </w:pPr>
            <w:r w:rsidRPr="00C23723">
              <w:rPr>
                <w:rFonts w:ascii="Times New Roman" w:hAnsi="Times New Roman" w:cs="Times New Roman"/>
                <w:b/>
                <w:sz w:val="22"/>
                <w:szCs w:val="22"/>
              </w:rPr>
              <w:t>Time from arrival to sample (minutes)</w:t>
            </w:r>
          </w:p>
          <w:p w14:paraId="50586E25" w14:textId="77777777" w:rsidR="00CE1018" w:rsidRPr="00D758C1" w:rsidRDefault="00CE1018" w:rsidP="00A6174C">
            <w:pPr>
              <w:rPr>
                <w:rFonts w:ascii="Times New Roman" w:hAnsi="Times New Roman" w:cs="Times New Roman"/>
                <w:sz w:val="22"/>
                <w:szCs w:val="22"/>
              </w:rPr>
            </w:pPr>
          </w:p>
          <w:p w14:paraId="6B86568F" w14:textId="77777777" w:rsidR="00CE1018" w:rsidRPr="00D758C1" w:rsidRDefault="00CE1018" w:rsidP="00A6174C">
            <w:pPr>
              <w:rPr>
                <w:rFonts w:ascii="Times New Roman" w:hAnsi="Times New Roman" w:cs="Times New Roman"/>
                <w:i/>
                <w:sz w:val="22"/>
                <w:szCs w:val="22"/>
              </w:rPr>
            </w:pPr>
            <w:r w:rsidRPr="00D758C1">
              <w:rPr>
                <w:rFonts w:ascii="Times New Roman" w:hAnsi="Times New Roman" w:cs="Times New Roman"/>
                <w:i/>
                <w:sz w:val="22"/>
                <w:szCs w:val="22"/>
              </w:rPr>
              <w:t>Median (IQR)</w:t>
            </w:r>
          </w:p>
        </w:tc>
        <w:tc>
          <w:tcPr>
            <w:tcW w:w="1842" w:type="dxa"/>
          </w:tcPr>
          <w:p w14:paraId="1BB392FA" w14:textId="77777777" w:rsidR="00CE1018" w:rsidRPr="00D758C1" w:rsidRDefault="00CE1018" w:rsidP="00A6174C">
            <w:pPr>
              <w:rPr>
                <w:rFonts w:ascii="Times New Roman" w:hAnsi="Times New Roman" w:cs="Times New Roman"/>
                <w:sz w:val="22"/>
                <w:szCs w:val="22"/>
              </w:rPr>
            </w:pPr>
            <w:r w:rsidRPr="00D758C1">
              <w:rPr>
                <w:rFonts w:ascii="Times New Roman" w:hAnsi="Times New Roman" w:cs="Times New Roman"/>
                <w:sz w:val="22"/>
                <w:szCs w:val="22"/>
              </w:rPr>
              <w:t>28 (15 – 46)</w:t>
            </w:r>
          </w:p>
        </w:tc>
        <w:tc>
          <w:tcPr>
            <w:tcW w:w="1840" w:type="dxa"/>
          </w:tcPr>
          <w:p w14:paraId="531A515E" w14:textId="081A4646" w:rsidR="00CE1018" w:rsidRPr="00D758C1" w:rsidRDefault="00FC58B6" w:rsidP="00A6174C">
            <w:pPr>
              <w:rPr>
                <w:rFonts w:ascii="Times New Roman" w:hAnsi="Times New Roman" w:cs="Times New Roman"/>
                <w:sz w:val="22"/>
                <w:szCs w:val="22"/>
              </w:rPr>
            </w:pPr>
            <w:r>
              <w:rPr>
                <w:rFonts w:ascii="Times New Roman" w:hAnsi="Times New Roman" w:cs="Times New Roman"/>
                <w:sz w:val="22"/>
                <w:szCs w:val="22"/>
              </w:rPr>
              <w:t>176 (146-205</w:t>
            </w:r>
            <w:r w:rsidR="00CE1018">
              <w:rPr>
                <w:rFonts w:ascii="Times New Roman" w:hAnsi="Times New Roman" w:cs="Times New Roman"/>
                <w:sz w:val="22"/>
                <w:szCs w:val="22"/>
              </w:rPr>
              <w:t>)</w:t>
            </w:r>
          </w:p>
        </w:tc>
        <w:tc>
          <w:tcPr>
            <w:tcW w:w="1840" w:type="dxa"/>
            <w:tcBorders>
              <w:right w:val="single" w:sz="24" w:space="0" w:color="000000"/>
            </w:tcBorders>
          </w:tcPr>
          <w:p w14:paraId="33B0671B" w14:textId="1E23D8F7" w:rsidR="00CE1018" w:rsidRPr="00D758C1" w:rsidRDefault="00FC58B6" w:rsidP="00A6174C">
            <w:pPr>
              <w:rPr>
                <w:rFonts w:ascii="Times New Roman" w:hAnsi="Times New Roman" w:cs="Times New Roman"/>
                <w:sz w:val="22"/>
                <w:szCs w:val="22"/>
              </w:rPr>
            </w:pPr>
            <w:r>
              <w:rPr>
                <w:rFonts w:ascii="Times New Roman" w:hAnsi="Times New Roman" w:cs="Times New Roman"/>
                <w:sz w:val="22"/>
                <w:szCs w:val="22"/>
              </w:rPr>
              <w:t>416 (24</w:t>
            </w:r>
            <w:r w:rsidR="00CE1018">
              <w:rPr>
                <w:rFonts w:ascii="Times New Roman" w:hAnsi="Times New Roman" w:cs="Times New Roman"/>
                <w:sz w:val="22"/>
                <w:szCs w:val="22"/>
              </w:rPr>
              <w:t>6-605)</w:t>
            </w:r>
          </w:p>
        </w:tc>
        <w:tc>
          <w:tcPr>
            <w:tcW w:w="1680" w:type="dxa"/>
            <w:tcBorders>
              <w:left w:val="single" w:sz="24" w:space="0" w:color="000000"/>
            </w:tcBorders>
          </w:tcPr>
          <w:p w14:paraId="11703620" w14:textId="77777777" w:rsidR="00CE1018" w:rsidRDefault="00CE1018" w:rsidP="00A6174C">
            <w:pPr>
              <w:rPr>
                <w:rFonts w:ascii="Times New Roman" w:hAnsi="Times New Roman" w:cs="Times New Roman"/>
                <w:sz w:val="22"/>
                <w:szCs w:val="22"/>
              </w:rPr>
            </w:pPr>
            <w:r>
              <w:rPr>
                <w:rFonts w:ascii="Times New Roman" w:hAnsi="Times New Roman" w:cs="Times New Roman"/>
                <w:sz w:val="22"/>
                <w:szCs w:val="22"/>
              </w:rPr>
              <w:t>65 (60 – 73)</w:t>
            </w:r>
          </w:p>
        </w:tc>
      </w:tr>
      <w:tr w:rsidR="00CE1018" w14:paraId="35898570" w14:textId="77777777" w:rsidTr="00A6174C">
        <w:trPr>
          <w:trHeight w:val="665"/>
        </w:trPr>
        <w:tc>
          <w:tcPr>
            <w:tcW w:w="1808" w:type="dxa"/>
          </w:tcPr>
          <w:p w14:paraId="5F09FFEA" w14:textId="77777777" w:rsidR="00CE1018" w:rsidRPr="00C23723" w:rsidRDefault="00CE1018" w:rsidP="00A6174C">
            <w:pPr>
              <w:rPr>
                <w:rFonts w:ascii="Times New Roman" w:hAnsi="Times New Roman" w:cs="Times New Roman"/>
                <w:b/>
                <w:sz w:val="22"/>
                <w:szCs w:val="22"/>
              </w:rPr>
            </w:pPr>
            <w:r w:rsidRPr="00C23723">
              <w:rPr>
                <w:rFonts w:ascii="Times New Roman" w:hAnsi="Times New Roman" w:cs="Times New Roman"/>
                <w:b/>
                <w:sz w:val="22"/>
                <w:szCs w:val="22"/>
              </w:rPr>
              <w:t>Proportion of patients with samples available</w:t>
            </w:r>
          </w:p>
          <w:p w14:paraId="1DAB9711" w14:textId="77777777" w:rsidR="00CE1018" w:rsidRDefault="00CE1018" w:rsidP="00A6174C">
            <w:pPr>
              <w:rPr>
                <w:rFonts w:ascii="Times New Roman" w:hAnsi="Times New Roman" w:cs="Times New Roman"/>
                <w:sz w:val="22"/>
                <w:szCs w:val="22"/>
              </w:rPr>
            </w:pPr>
          </w:p>
          <w:p w14:paraId="5ACF1F98" w14:textId="77777777" w:rsidR="00CE1018" w:rsidRPr="00C23723" w:rsidRDefault="00CE1018" w:rsidP="00A6174C">
            <w:pPr>
              <w:rPr>
                <w:rFonts w:ascii="Times New Roman" w:hAnsi="Times New Roman" w:cs="Times New Roman"/>
                <w:i/>
                <w:sz w:val="22"/>
                <w:szCs w:val="22"/>
              </w:rPr>
            </w:pPr>
            <w:r w:rsidRPr="00C23723">
              <w:rPr>
                <w:rFonts w:ascii="Times New Roman" w:hAnsi="Times New Roman" w:cs="Times New Roman"/>
                <w:i/>
                <w:sz w:val="22"/>
                <w:szCs w:val="22"/>
              </w:rPr>
              <w:t>% (n)</w:t>
            </w:r>
          </w:p>
        </w:tc>
        <w:tc>
          <w:tcPr>
            <w:tcW w:w="1842" w:type="dxa"/>
          </w:tcPr>
          <w:p w14:paraId="56FC01CE" w14:textId="5A6981BB" w:rsidR="00CE1018" w:rsidRDefault="001A4A17" w:rsidP="00A6174C">
            <w:pPr>
              <w:rPr>
                <w:rFonts w:ascii="Times New Roman" w:hAnsi="Times New Roman" w:cs="Times New Roman"/>
                <w:sz w:val="22"/>
                <w:szCs w:val="22"/>
              </w:rPr>
            </w:pPr>
            <w:r>
              <w:rPr>
                <w:rFonts w:ascii="Times New Roman" w:hAnsi="Times New Roman" w:cs="Times New Roman"/>
                <w:sz w:val="22"/>
                <w:szCs w:val="22"/>
              </w:rPr>
              <w:t>100 (1,920</w:t>
            </w:r>
            <w:r w:rsidR="00CE1018">
              <w:rPr>
                <w:rFonts w:ascii="Times New Roman" w:hAnsi="Times New Roman" w:cs="Times New Roman"/>
                <w:sz w:val="22"/>
                <w:szCs w:val="22"/>
              </w:rPr>
              <w:t xml:space="preserve">) </w:t>
            </w:r>
          </w:p>
        </w:tc>
        <w:tc>
          <w:tcPr>
            <w:tcW w:w="1840" w:type="dxa"/>
          </w:tcPr>
          <w:p w14:paraId="1CDE11C8" w14:textId="3C1FC5E0" w:rsidR="00CE1018" w:rsidRDefault="00FC58B6" w:rsidP="00A6174C">
            <w:pPr>
              <w:rPr>
                <w:rFonts w:ascii="Times New Roman" w:hAnsi="Times New Roman" w:cs="Times New Roman"/>
                <w:sz w:val="22"/>
                <w:szCs w:val="22"/>
              </w:rPr>
            </w:pPr>
            <w:r>
              <w:rPr>
                <w:rFonts w:ascii="Times New Roman" w:hAnsi="Times New Roman" w:cs="Times New Roman"/>
                <w:sz w:val="22"/>
                <w:szCs w:val="22"/>
              </w:rPr>
              <w:t>95.3 (1,829</w:t>
            </w:r>
            <w:r w:rsidR="00CE1018">
              <w:rPr>
                <w:rFonts w:ascii="Times New Roman" w:hAnsi="Times New Roman" w:cs="Times New Roman"/>
                <w:sz w:val="22"/>
                <w:szCs w:val="22"/>
              </w:rPr>
              <w:t>)</w:t>
            </w:r>
          </w:p>
        </w:tc>
        <w:tc>
          <w:tcPr>
            <w:tcW w:w="1840" w:type="dxa"/>
            <w:tcBorders>
              <w:right w:val="single" w:sz="24" w:space="0" w:color="000000"/>
            </w:tcBorders>
          </w:tcPr>
          <w:p w14:paraId="0E5CE63F" w14:textId="2A6FA490" w:rsidR="00CE1018" w:rsidRDefault="00FC58B6" w:rsidP="00A6174C">
            <w:pPr>
              <w:rPr>
                <w:rFonts w:ascii="Times New Roman" w:hAnsi="Times New Roman" w:cs="Times New Roman"/>
                <w:sz w:val="22"/>
                <w:szCs w:val="22"/>
              </w:rPr>
            </w:pPr>
            <w:r>
              <w:rPr>
                <w:rFonts w:ascii="Times New Roman" w:hAnsi="Times New Roman" w:cs="Times New Roman"/>
                <w:sz w:val="22"/>
                <w:szCs w:val="22"/>
              </w:rPr>
              <w:t>51.4 (987</w:t>
            </w:r>
            <w:r w:rsidR="00CE1018">
              <w:rPr>
                <w:rFonts w:ascii="Times New Roman" w:hAnsi="Times New Roman" w:cs="Times New Roman"/>
                <w:sz w:val="22"/>
                <w:szCs w:val="22"/>
              </w:rPr>
              <w:t>)</w:t>
            </w:r>
          </w:p>
        </w:tc>
        <w:tc>
          <w:tcPr>
            <w:tcW w:w="1680" w:type="dxa"/>
            <w:tcBorders>
              <w:left w:val="single" w:sz="24" w:space="0" w:color="000000"/>
            </w:tcBorders>
          </w:tcPr>
          <w:p w14:paraId="1CF9C865" w14:textId="77777777" w:rsidR="00CE1018" w:rsidRDefault="00CE1018" w:rsidP="00A6174C">
            <w:pPr>
              <w:rPr>
                <w:rFonts w:ascii="Times New Roman" w:hAnsi="Times New Roman" w:cs="Times New Roman"/>
                <w:sz w:val="22"/>
                <w:szCs w:val="22"/>
              </w:rPr>
            </w:pPr>
            <w:r>
              <w:rPr>
                <w:rFonts w:ascii="Times New Roman" w:hAnsi="Times New Roman" w:cs="Times New Roman"/>
                <w:sz w:val="22"/>
                <w:szCs w:val="22"/>
              </w:rPr>
              <w:t>21 (406)</w:t>
            </w:r>
          </w:p>
        </w:tc>
      </w:tr>
      <w:tr w:rsidR="00CE1018" w14:paraId="168FB9D6" w14:textId="77777777" w:rsidTr="00A6174C">
        <w:trPr>
          <w:trHeight w:val="665"/>
        </w:trPr>
        <w:tc>
          <w:tcPr>
            <w:tcW w:w="1808" w:type="dxa"/>
          </w:tcPr>
          <w:p w14:paraId="77D0DCBF" w14:textId="77777777" w:rsidR="00CE1018" w:rsidRPr="00C23723" w:rsidRDefault="00CE1018" w:rsidP="00A6174C">
            <w:pPr>
              <w:rPr>
                <w:rFonts w:ascii="Times New Roman" w:hAnsi="Times New Roman" w:cs="Times New Roman"/>
                <w:b/>
                <w:sz w:val="22"/>
                <w:szCs w:val="22"/>
              </w:rPr>
            </w:pPr>
            <w:r w:rsidRPr="00C23723">
              <w:rPr>
                <w:rFonts w:ascii="Times New Roman" w:hAnsi="Times New Roman" w:cs="Times New Roman"/>
                <w:b/>
                <w:sz w:val="22"/>
                <w:szCs w:val="22"/>
              </w:rPr>
              <w:t>Sample rules</w:t>
            </w:r>
          </w:p>
        </w:tc>
        <w:tc>
          <w:tcPr>
            <w:tcW w:w="1842" w:type="dxa"/>
          </w:tcPr>
          <w:p w14:paraId="22B17B08" w14:textId="77777777" w:rsidR="00CE1018" w:rsidRPr="00D758C1" w:rsidRDefault="00CE1018" w:rsidP="00A6174C">
            <w:pPr>
              <w:rPr>
                <w:rFonts w:ascii="Times New Roman" w:hAnsi="Times New Roman" w:cs="Times New Roman"/>
                <w:sz w:val="22"/>
                <w:szCs w:val="22"/>
              </w:rPr>
            </w:pPr>
            <w:r>
              <w:rPr>
                <w:rFonts w:ascii="Times New Roman" w:hAnsi="Times New Roman" w:cs="Times New Roman"/>
                <w:sz w:val="22"/>
                <w:szCs w:val="22"/>
              </w:rPr>
              <w:t>All samples included</w:t>
            </w:r>
          </w:p>
        </w:tc>
        <w:tc>
          <w:tcPr>
            <w:tcW w:w="1840" w:type="dxa"/>
          </w:tcPr>
          <w:p w14:paraId="0DC9AE43" w14:textId="77777777" w:rsidR="00CE1018" w:rsidRPr="00D758C1" w:rsidRDefault="00CE1018" w:rsidP="00A6174C">
            <w:pPr>
              <w:rPr>
                <w:rFonts w:ascii="Times New Roman" w:hAnsi="Times New Roman" w:cs="Times New Roman"/>
                <w:sz w:val="22"/>
                <w:szCs w:val="22"/>
              </w:rPr>
            </w:pPr>
            <w:r>
              <w:rPr>
                <w:rFonts w:ascii="Times New Roman" w:hAnsi="Times New Roman" w:cs="Times New Roman"/>
                <w:sz w:val="22"/>
                <w:szCs w:val="22"/>
              </w:rPr>
              <w:t>All samples included</w:t>
            </w:r>
          </w:p>
        </w:tc>
        <w:tc>
          <w:tcPr>
            <w:tcW w:w="1840" w:type="dxa"/>
            <w:tcBorders>
              <w:right w:val="single" w:sz="24" w:space="0" w:color="000000"/>
            </w:tcBorders>
          </w:tcPr>
          <w:p w14:paraId="0D2EF757" w14:textId="77777777" w:rsidR="00CE1018" w:rsidRPr="00D758C1" w:rsidRDefault="00CE1018" w:rsidP="00A6174C">
            <w:pPr>
              <w:rPr>
                <w:rFonts w:ascii="Times New Roman" w:hAnsi="Times New Roman" w:cs="Times New Roman"/>
                <w:sz w:val="22"/>
                <w:szCs w:val="22"/>
              </w:rPr>
            </w:pPr>
            <w:r>
              <w:rPr>
                <w:rFonts w:ascii="Times New Roman" w:hAnsi="Times New Roman" w:cs="Times New Roman"/>
                <w:sz w:val="22"/>
                <w:szCs w:val="22"/>
              </w:rPr>
              <w:t>All samples included</w:t>
            </w:r>
          </w:p>
        </w:tc>
        <w:tc>
          <w:tcPr>
            <w:tcW w:w="1680" w:type="dxa"/>
            <w:tcBorders>
              <w:left w:val="single" w:sz="24" w:space="0" w:color="000000"/>
            </w:tcBorders>
          </w:tcPr>
          <w:p w14:paraId="5DD38485" w14:textId="77777777" w:rsidR="00CE1018" w:rsidRDefault="00CE1018" w:rsidP="00A6174C">
            <w:pPr>
              <w:rPr>
                <w:rFonts w:ascii="Times New Roman" w:hAnsi="Times New Roman" w:cs="Times New Roman"/>
                <w:sz w:val="22"/>
                <w:szCs w:val="22"/>
              </w:rPr>
            </w:pPr>
            <w:r>
              <w:rPr>
                <w:rFonts w:ascii="Times New Roman" w:hAnsi="Times New Roman" w:cs="Times New Roman"/>
                <w:sz w:val="22"/>
                <w:szCs w:val="22"/>
              </w:rPr>
              <w:t>Included if ≥ 30 and ≤90 minutes from time of first sample</w:t>
            </w:r>
          </w:p>
        </w:tc>
      </w:tr>
    </w:tbl>
    <w:p w14:paraId="22D90037" w14:textId="77777777" w:rsidR="00CE1018" w:rsidRDefault="00CE1018" w:rsidP="00CE1018">
      <w:pPr>
        <w:rPr>
          <w:rFonts w:ascii="Times New Roman" w:hAnsi="Times New Roman" w:cs="Times New Roman"/>
          <w:b/>
        </w:rPr>
      </w:pPr>
    </w:p>
    <w:p w14:paraId="79E9FDAB" w14:textId="77777777" w:rsidR="00CE1018" w:rsidRDefault="00CE1018" w:rsidP="00CE1018">
      <w:pPr>
        <w:rPr>
          <w:rFonts w:ascii="Times New Roman" w:hAnsi="Times New Roman" w:cs="Times New Roman"/>
          <w:b/>
        </w:rPr>
      </w:pPr>
      <w:r>
        <w:rPr>
          <w:rFonts w:ascii="Times New Roman" w:hAnsi="Times New Roman" w:cs="Times New Roman"/>
          <w:b/>
        </w:rPr>
        <w:br w:type="page"/>
      </w:r>
    </w:p>
    <w:p w14:paraId="50480D41" w14:textId="77777777" w:rsidR="00CE1018" w:rsidRDefault="00CE1018" w:rsidP="0042103F">
      <w:pPr>
        <w:ind w:firstLine="720"/>
        <w:outlineLvl w:val="0"/>
        <w:rPr>
          <w:rFonts w:ascii="Times New Roman" w:hAnsi="Times New Roman" w:cs="Times New Roman"/>
          <w:b/>
        </w:rPr>
        <w:sectPr w:rsidR="00CE1018" w:rsidSect="00CE1018">
          <w:pgSz w:w="11900" w:h="16820"/>
          <w:pgMar w:top="1440" w:right="1440" w:bottom="1440" w:left="1440" w:header="708" w:footer="708" w:gutter="0"/>
          <w:cols w:space="708"/>
          <w:docGrid w:linePitch="360"/>
        </w:sectPr>
      </w:pPr>
    </w:p>
    <w:p w14:paraId="2F8EF65C" w14:textId="7F9C44D3" w:rsidR="0042103F" w:rsidRDefault="00CE1018" w:rsidP="0042103F">
      <w:pPr>
        <w:ind w:firstLine="720"/>
        <w:outlineLvl w:val="0"/>
        <w:rPr>
          <w:rFonts w:ascii="Times New Roman" w:hAnsi="Times New Roman" w:cs="Times New Roman"/>
        </w:rPr>
      </w:pPr>
      <w:r>
        <w:rPr>
          <w:rFonts w:ascii="Times New Roman" w:hAnsi="Times New Roman" w:cs="Times New Roman"/>
          <w:b/>
        </w:rPr>
        <w:lastRenderedPageBreak/>
        <w:t>Table S2</w:t>
      </w:r>
      <w:r w:rsidR="0042103F" w:rsidRPr="002827BA">
        <w:rPr>
          <w:rFonts w:ascii="Times New Roman" w:hAnsi="Times New Roman" w:cs="Times New Roman"/>
          <w:b/>
        </w:rPr>
        <w:t>.</w:t>
      </w:r>
      <w:r w:rsidR="0042103F" w:rsidRPr="002827BA">
        <w:rPr>
          <w:rFonts w:ascii="Times New Roman" w:hAnsi="Times New Roman" w:cs="Times New Roman"/>
        </w:rPr>
        <w:t xml:space="preserve"> </w:t>
      </w:r>
      <w:r w:rsidR="0042103F">
        <w:rPr>
          <w:rFonts w:ascii="Times New Roman" w:hAnsi="Times New Roman" w:cs="Times New Roman"/>
        </w:rPr>
        <w:t>Diagnostic performance of four rule out pathways using the single diagnostic threshold</w:t>
      </w:r>
      <w:r w:rsidR="008225E5">
        <w:rPr>
          <w:rFonts w:ascii="Times New Roman" w:hAnsi="Times New Roman" w:cs="Times New Roman"/>
        </w:rPr>
        <w:t xml:space="preserve"> (&gt;45</w:t>
      </w:r>
      <w:r w:rsidR="0042103F">
        <w:rPr>
          <w:rFonts w:ascii="Times New Roman" w:hAnsi="Times New Roman" w:cs="Times New Roman"/>
        </w:rPr>
        <w:t xml:space="preserve"> ng/L)</w:t>
      </w:r>
    </w:p>
    <w:p w14:paraId="1A8DF739" w14:textId="77777777" w:rsidR="0042103F" w:rsidRDefault="0042103F" w:rsidP="0042103F">
      <w:pPr>
        <w:ind w:firstLine="720"/>
        <w:outlineLvl w:val="0"/>
        <w:rPr>
          <w:rFonts w:ascii="Times New Roman" w:hAnsi="Times New Roman" w:cs="Times New Roman"/>
        </w:rPr>
      </w:pPr>
    </w:p>
    <w:tbl>
      <w:tblPr>
        <w:tblStyle w:val="GridTable1Light"/>
        <w:tblpPr w:leftFromText="180" w:rightFromText="180" w:vertAnchor="text" w:horzAnchor="margin" w:tblpY="131"/>
        <w:tblW w:w="13930" w:type="dxa"/>
        <w:tblLook w:val="04A0" w:firstRow="1" w:lastRow="0" w:firstColumn="1" w:lastColumn="0" w:noHBand="0" w:noVBand="1"/>
      </w:tblPr>
      <w:tblGrid>
        <w:gridCol w:w="1951"/>
        <w:gridCol w:w="1811"/>
        <w:gridCol w:w="1903"/>
        <w:gridCol w:w="1985"/>
        <w:gridCol w:w="1984"/>
        <w:gridCol w:w="1560"/>
        <w:gridCol w:w="1435"/>
        <w:gridCol w:w="1301"/>
      </w:tblGrid>
      <w:tr w:rsidR="001E01B7" w:rsidRPr="008F0C92" w14:paraId="3F14CEA7" w14:textId="241CDA65" w:rsidTr="001E01B7">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951" w:type="dxa"/>
          </w:tcPr>
          <w:p w14:paraId="53520A57" w14:textId="77777777" w:rsidR="001E01B7" w:rsidRPr="000626FD" w:rsidRDefault="001E01B7" w:rsidP="00FE208A">
            <w:pPr>
              <w:ind w:right="-21"/>
              <w:rPr>
                <w:rFonts w:ascii="Times New Roman" w:hAnsi="Times New Roman" w:cs="Times New Roman"/>
                <w:i/>
                <w:sz w:val="22"/>
                <w:szCs w:val="22"/>
              </w:rPr>
            </w:pPr>
          </w:p>
        </w:tc>
        <w:tc>
          <w:tcPr>
            <w:tcW w:w="1811" w:type="dxa"/>
          </w:tcPr>
          <w:p w14:paraId="0D639422" w14:textId="77777777" w:rsidR="001E01B7" w:rsidRPr="000626FD" w:rsidRDefault="001E01B7" w:rsidP="00FE208A">
            <w:pPr>
              <w:ind w:right="-2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626FD">
              <w:rPr>
                <w:rFonts w:ascii="Times New Roman" w:hAnsi="Times New Roman" w:cs="Times New Roman"/>
                <w:sz w:val="22"/>
                <w:szCs w:val="22"/>
              </w:rPr>
              <w:t>Negative predictive value (95% CI)</w:t>
            </w:r>
          </w:p>
        </w:tc>
        <w:tc>
          <w:tcPr>
            <w:tcW w:w="1903" w:type="dxa"/>
          </w:tcPr>
          <w:p w14:paraId="32457B08" w14:textId="77777777" w:rsidR="001E01B7" w:rsidRDefault="001E01B7" w:rsidP="00FE208A">
            <w:pPr>
              <w:ind w:right="-2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626FD">
              <w:rPr>
                <w:rFonts w:ascii="Times New Roman" w:hAnsi="Times New Roman" w:cs="Times New Roman"/>
                <w:sz w:val="22"/>
                <w:szCs w:val="22"/>
              </w:rPr>
              <w:t xml:space="preserve">Sensitivity </w:t>
            </w:r>
          </w:p>
          <w:p w14:paraId="40369EBD" w14:textId="6D6762C8" w:rsidR="001E01B7" w:rsidRPr="000626FD" w:rsidRDefault="001E01B7" w:rsidP="00FE208A">
            <w:pPr>
              <w:ind w:right="-2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626FD">
              <w:rPr>
                <w:rFonts w:ascii="Times New Roman" w:hAnsi="Times New Roman" w:cs="Times New Roman"/>
                <w:sz w:val="22"/>
                <w:szCs w:val="22"/>
              </w:rPr>
              <w:t>(95% CI)</w:t>
            </w:r>
          </w:p>
        </w:tc>
        <w:tc>
          <w:tcPr>
            <w:tcW w:w="1985" w:type="dxa"/>
          </w:tcPr>
          <w:p w14:paraId="0A748FF5" w14:textId="77777777" w:rsidR="001E01B7" w:rsidRPr="000626FD" w:rsidRDefault="001E01B7" w:rsidP="00FE208A">
            <w:pPr>
              <w:ind w:right="-2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626FD">
              <w:rPr>
                <w:rFonts w:ascii="Times New Roman" w:hAnsi="Times New Roman" w:cs="Times New Roman"/>
                <w:sz w:val="22"/>
                <w:szCs w:val="22"/>
              </w:rPr>
              <w:t>Positive predictive value (95% CI)</w:t>
            </w:r>
          </w:p>
        </w:tc>
        <w:tc>
          <w:tcPr>
            <w:tcW w:w="1984" w:type="dxa"/>
          </w:tcPr>
          <w:p w14:paraId="34C34E92" w14:textId="77777777" w:rsidR="001E01B7" w:rsidRPr="000626FD" w:rsidRDefault="001E01B7" w:rsidP="00FE208A">
            <w:pPr>
              <w:ind w:right="-2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626FD">
              <w:rPr>
                <w:rFonts w:ascii="Times New Roman" w:hAnsi="Times New Roman" w:cs="Times New Roman"/>
                <w:sz w:val="22"/>
                <w:szCs w:val="22"/>
              </w:rPr>
              <w:t xml:space="preserve">Specificity </w:t>
            </w:r>
          </w:p>
          <w:p w14:paraId="43AA0317" w14:textId="77777777" w:rsidR="001E01B7" w:rsidRPr="000626FD" w:rsidRDefault="001E01B7" w:rsidP="00FE208A">
            <w:pPr>
              <w:ind w:right="-2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626FD">
              <w:rPr>
                <w:rFonts w:ascii="Times New Roman" w:hAnsi="Times New Roman" w:cs="Times New Roman"/>
                <w:sz w:val="22"/>
                <w:szCs w:val="22"/>
              </w:rPr>
              <w:t>(95% CI)</w:t>
            </w:r>
          </w:p>
        </w:tc>
        <w:tc>
          <w:tcPr>
            <w:tcW w:w="1560" w:type="dxa"/>
          </w:tcPr>
          <w:p w14:paraId="6C457134" w14:textId="76D01961" w:rsidR="001E01B7" w:rsidRPr="000626FD" w:rsidRDefault="001E01B7" w:rsidP="00FE208A">
            <w:pPr>
              <w:ind w:right="-2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Rule out(%)</w:t>
            </w:r>
          </w:p>
        </w:tc>
        <w:tc>
          <w:tcPr>
            <w:tcW w:w="1435" w:type="dxa"/>
          </w:tcPr>
          <w:p w14:paraId="1F7382A1" w14:textId="7FD0B8E0" w:rsidR="001E01B7" w:rsidRDefault="001E01B7" w:rsidP="00FE208A">
            <w:pPr>
              <w:ind w:right="-2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Observe (%)</w:t>
            </w:r>
          </w:p>
        </w:tc>
        <w:tc>
          <w:tcPr>
            <w:tcW w:w="1301" w:type="dxa"/>
          </w:tcPr>
          <w:p w14:paraId="01F31FEC" w14:textId="3F1D80FD" w:rsidR="001E01B7" w:rsidRDefault="001E01B7" w:rsidP="00FE208A">
            <w:pPr>
              <w:ind w:right="-2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Rule in (%)</w:t>
            </w:r>
          </w:p>
        </w:tc>
      </w:tr>
      <w:tr w:rsidR="001E01B7" w:rsidRPr="008F0C92" w14:paraId="06297DEB" w14:textId="671C624B" w:rsidTr="001E01B7">
        <w:trPr>
          <w:trHeight w:val="808"/>
        </w:trPr>
        <w:tc>
          <w:tcPr>
            <w:cnfStyle w:val="001000000000" w:firstRow="0" w:lastRow="0" w:firstColumn="1" w:lastColumn="0" w:oddVBand="0" w:evenVBand="0" w:oddHBand="0" w:evenHBand="0" w:firstRowFirstColumn="0" w:firstRowLastColumn="0" w:lastRowFirstColumn="0" w:lastRowLastColumn="0"/>
            <w:tcW w:w="1951" w:type="dxa"/>
          </w:tcPr>
          <w:p w14:paraId="1C48B2C3" w14:textId="77777777" w:rsidR="001E01B7" w:rsidRDefault="001E01B7" w:rsidP="00FE208A">
            <w:pPr>
              <w:ind w:right="-21"/>
              <w:rPr>
                <w:rFonts w:ascii="Times New Roman" w:hAnsi="Times New Roman" w:cs="Times New Roman"/>
                <w:sz w:val="22"/>
                <w:szCs w:val="22"/>
              </w:rPr>
            </w:pPr>
            <w:r>
              <w:rPr>
                <w:rFonts w:ascii="Times New Roman" w:hAnsi="Times New Roman" w:cs="Times New Roman"/>
                <w:sz w:val="22"/>
                <w:szCs w:val="22"/>
              </w:rPr>
              <w:t>High-STEACS</w:t>
            </w:r>
            <w:r w:rsidRPr="00124D27">
              <w:rPr>
                <w:rFonts w:ascii="Times New Roman" w:hAnsi="Times New Roman" w:cs="Times New Roman"/>
                <w:sz w:val="22"/>
                <w:szCs w:val="22"/>
              </w:rPr>
              <w:t xml:space="preserve"> </w:t>
            </w:r>
          </w:p>
          <w:p w14:paraId="2BFEB15E" w14:textId="77777777" w:rsidR="001E01B7" w:rsidRPr="00124D27" w:rsidRDefault="001E01B7" w:rsidP="00FE208A">
            <w:pPr>
              <w:ind w:right="-21"/>
              <w:rPr>
                <w:rFonts w:ascii="Times New Roman" w:hAnsi="Times New Roman" w:cs="Times New Roman"/>
                <w:sz w:val="22"/>
                <w:szCs w:val="22"/>
              </w:rPr>
            </w:pPr>
            <w:r>
              <w:rPr>
                <w:rFonts w:ascii="Times New Roman" w:hAnsi="Times New Roman" w:cs="Times New Roman"/>
                <w:sz w:val="22"/>
                <w:szCs w:val="22"/>
              </w:rPr>
              <w:t>(n=1,920)</w:t>
            </w:r>
          </w:p>
        </w:tc>
        <w:tc>
          <w:tcPr>
            <w:tcW w:w="1811" w:type="dxa"/>
          </w:tcPr>
          <w:p w14:paraId="64E72469" w14:textId="77777777" w:rsidR="001E01B7" w:rsidRPr="00124D27" w:rsidRDefault="001E01B7" w:rsidP="00FE208A">
            <w:pPr>
              <w:ind w:right="-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99.5 (99-99.8</w:t>
            </w:r>
            <w:r w:rsidRPr="00124D27">
              <w:rPr>
                <w:rFonts w:ascii="Times New Roman" w:hAnsi="Times New Roman" w:cs="Times New Roman"/>
                <w:sz w:val="22"/>
                <w:szCs w:val="22"/>
              </w:rPr>
              <w:t>)</w:t>
            </w:r>
          </w:p>
        </w:tc>
        <w:tc>
          <w:tcPr>
            <w:tcW w:w="1903" w:type="dxa"/>
          </w:tcPr>
          <w:p w14:paraId="126CB201" w14:textId="77777777" w:rsidR="001E01B7" w:rsidRPr="00124D27" w:rsidRDefault="001E01B7" w:rsidP="00FE208A">
            <w:pPr>
              <w:ind w:right="-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97.7 (95.9-99.2)</w:t>
            </w:r>
          </w:p>
        </w:tc>
        <w:tc>
          <w:tcPr>
            <w:tcW w:w="1985" w:type="dxa"/>
          </w:tcPr>
          <w:p w14:paraId="6EF58C61" w14:textId="77777777" w:rsidR="001E01B7" w:rsidRPr="00124D27" w:rsidRDefault="001E01B7" w:rsidP="00FE208A">
            <w:pPr>
              <w:ind w:right="-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38.8 (35.2-42.4)</w:t>
            </w:r>
          </w:p>
        </w:tc>
        <w:tc>
          <w:tcPr>
            <w:tcW w:w="1984" w:type="dxa"/>
          </w:tcPr>
          <w:p w14:paraId="5D175208" w14:textId="77777777" w:rsidR="001E01B7" w:rsidRPr="00124D27" w:rsidRDefault="001E01B7" w:rsidP="00FE208A">
            <w:pPr>
              <w:ind w:right="-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73.9 (71.8-76)</w:t>
            </w:r>
          </w:p>
        </w:tc>
        <w:tc>
          <w:tcPr>
            <w:tcW w:w="1560" w:type="dxa"/>
          </w:tcPr>
          <w:p w14:paraId="62B2F337" w14:textId="77777777" w:rsidR="001E01B7" w:rsidRPr="00124D27" w:rsidRDefault="001E01B7" w:rsidP="00FE208A">
            <w:pPr>
              <w:ind w:right="-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63.6%</w:t>
            </w:r>
          </w:p>
        </w:tc>
        <w:tc>
          <w:tcPr>
            <w:tcW w:w="1435" w:type="dxa"/>
          </w:tcPr>
          <w:p w14:paraId="68279087" w14:textId="13067676" w:rsidR="001E01B7" w:rsidRDefault="001E01B7" w:rsidP="00FE208A">
            <w:pPr>
              <w:ind w:right="-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NA</w:t>
            </w:r>
          </w:p>
        </w:tc>
        <w:tc>
          <w:tcPr>
            <w:tcW w:w="1301" w:type="dxa"/>
          </w:tcPr>
          <w:p w14:paraId="46F3D4FA" w14:textId="4037F8C0" w:rsidR="001E01B7" w:rsidRDefault="001E01B7" w:rsidP="00FE208A">
            <w:pPr>
              <w:ind w:right="-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36.4%</w:t>
            </w:r>
          </w:p>
        </w:tc>
      </w:tr>
      <w:tr w:rsidR="001E01B7" w:rsidRPr="008F0C92" w14:paraId="20312758" w14:textId="133E63B9" w:rsidTr="001E01B7">
        <w:trPr>
          <w:trHeight w:val="808"/>
        </w:trPr>
        <w:tc>
          <w:tcPr>
            <w:cnfStyle w:val="001000000000" w:firstRow="0" w:lastRow="0" w:firstColumn="1" w:lastColumn="0" w:oddVBand="0" w:evenVBand="0" w:oddHBand="0" w:evenHBand="0" w:firstRowFirstColumn="0" w:firstRowLastColumn="0" w:lastRowFirstColumn="0" w:lastRowLastColumn="0"/>
            <w:tcW w:w="1951" w:type="dxa"/>
          </w:tcPr>
          <w:p w14:paraId="00D05A4B" w14:textId="77777777" w:rsidR="001E01B7" w:rsidRDefault="001E01B7" w:rsidP="00FE208A">
            <w:pPr>
              <w:ind w:right="-21"/>
              <w:rPr>
                <w:rFonts w:ascii="Times New Roman" w:hAnsi="Times New Roman" w:cs="Times New Roman"/>
                <w:sz w:val="22"/>
                <w:szCs w:val="22"/>
              </w:rPr>
            </w:pPr>
            <w:r w:rsidRPr="00124D27">
              <w:rPr>
                <w:rFonts w:ascii="Times New Roman" w:hAnsi="Times New Roman" w:cs="Times New Roman"/>
                <w:sz w:val="22"/>
                <w:szCs w:val="22"/>
              </w:rPr>
              <w:t xml:space="preserve">ESC </w:t>
            </w:r>
            <w:r>
              <w:rPr>
                <w:rFonts w:ascii="Times New Roman" w:hAnsi="Times New Roman" w:cs="Times New Roman"/>
                <w:sz w:val="22"/>
                <w:szCs w:val="22"/>
              </w:rPr>
              <w:t>0 / 1 hour</w:t>
            </w:r>
          </w:p>
          <w:p w14:paraId="5424B262" w14:textId="77777777" w:rsidR="001E01B7" w:rsidRDefault="001E01B7" w:rsidP="00FE208A">
            <w:pPr>
              <w:ind w:right="-21"/>
              <w:rPr>
                <w:rFonts w:ascii="Times New Roman" w:hAnsi="Times New Roman" w:cs="Times New Roman"/>
                <w:sz w:val="22"/>
                <w:szCs w:val="22"/>
              </w:rPr>
            </w:pPr>
            <w:r>
              <w:rPr>
                <w:rFonts w:ascii="Times New Roman" w:hAnsi="Times New Roman" w:cs="Times New Roman"/>
                <w:sz w:val="22"/>
                <w:szCs w:val="22"/>
              </w:rPr>
              <w:t>algorithm</w:t>
            </w:r>
          </w:p>
          <w:p w14:paraId="427C2F9A" w14:textId="77777777" w:rsidR="001E01B7" w:rsidRDefault="001E01B7" w:rsidP="00FE208A">
            <w:pPr>
              <w:ind w:right="-21"/>
              <w:rPr>
                <w:rFonts w:ascii="Times New Roman" w:hAnsi="Times New Roman" w:cs="Times New Roman"/>
                <w:sz w:val="22"/>
                <w:szCs w:val="22"/>
              </w:rPr>
            </w:pPr>
            <w:r>
              <w:rPr>
                <w:rFonts w:ascii="Times New Roman" w:hAnsi="Times New Roman" w:cs="Times New Roman"/>
                <w:sz w:val="22"/>
                <w:szCs w:val="22"/>
              </w:rPr>
              <w:t>(n=406)</w:t>
            </w:r>
          </w:p>
          <w:p w14:paraId="1EDC29DA" w14:textId="77777777" w:rsidR="000633BD" w:rsidRPr="00124D27" w:rsidRDefault="000633BD" w:rsidP="00FE208A">
            <w:pPr>
              <w:ind w:right="-21"/>
              <w:rPr>
                <w:rFonts w:ascii="Times New Roman" w:hAnsi="Times New Roman" w:cs="Times New Roman"/>
                <w:sz w:val="22"/>
                <w:szCs w:val="22"/>
              </w:rPr>
            </w:pPr>
          </w:p>
        </w:tc>
        <w:tc>
          <w:tcPr>
            <w:tcW w:w="1811" w:type="dxa"/>
          </w:tcPr>
          <w:p w14:paraId="7F3E63BD" w14:textId="77777777" w:rsidR="001E01B7" w:rsidRPr="00124D27" w:rsidRDefault="001E01B7" w:rsidP="00FE208A">
            <w:pPr>
              <w:ind w:right="-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24D27">
              <w:rPr>
                <w:rFonts w:ascii="Times New Roman" w:hAnsi="Times New Roman" w:cs="Times New Roman"/>
                <w:sz w:val="22"/>
                <w:szCs w:val="22"/>
              </w:rPr>
              <w:t>99</w:t>
            </w:r>
            <w:r>
              <w:rPr>
                <w:rFonts w:ascii="Times New Roman" w:hAnsi="Times New Roman" w:cs="Times New Roman"/>
                <w:sz w:val="22"/>
                <w:szCs w:val="22"/>
              </w:rPr>
              <w:t>.0</w:t>
            </w:r>
            <w:r w:rsidRPr="00124D27">
              <w:rPr>
                <w:rFonts w:ascii="Times New Roman" w:hAnsi="Times New Roman" w:cs="Times New Roman"/>
                <w:sz w:val="22"/>
                <w:szCs w:val="22"/>
              </w:rPr>
              <w:t xml:space="preserve"> (9</w:t>
            </w:r>
            <w:r>
              <w:rPr>
                <w:rFonts w:ascii="Times New Roman" w:hAnsi="Times New Roman" w:cs="Times New Roman"/>
                <w:sz w:val="22"/>
                <w:szCs w:val="22"/>
              </w:rPr>
              <w:t>7.6</w:t>
            </w:r>
            <w:r w:rsidRPr="00124D27">
              <w:rPr>
                <w:rFonts w:ascii="Times New Roman" w:hAnsi="Times New Roman" w:cs="Times New Roman"/>
                <w:sz w:val="22"/>
                <w:szCs w:val="22"/>
              </w:rPr>
              <w:t>-</w:t>
            </w:r>
            <w:r>
              <w:rPr>
                <w:rFonts w:ascii="Times New Roman" w:hAnsi="Times New Roman" w:cs="Times New Roman"/>
                <w:sz w:val="22"/>
                <w:szCs w:val="22"/>
              </w:rPr>
              <w:t>99.8</w:t>
            </w:r>
            <w:r w:rsidRPr="00124D27">
              <w:rPr>
                <w:rFonts w:ascii="Times New Roman" w:hAnsi="Times New Roman" w:cs="Times New Roman"/>
                <w:sz w:val="22"/>
                <w:szCs w:val="22"/>
              </w:rPr>
              <w:t>)</w:t>
            </w:r>
          </w:p>
        </w:tc>
        <w:tc>
          <w:tcPr>
            <w:tcW w:w="1903" w:type="dxa"/>
          </w:tcPr>
          <w:p w14:paraId="178537CF" w14:textId="77777777" w:rsidR="001E01B7" w:rsidRPr="00124D27" w:rsidRDefault="001E01B7" w:rsidP="00FE208A">
            <w:pPr>
              <w:ind w:right="-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92.2 (83.0-99.4</w:t>
            </w:r>
            <w:r w:rsidRPr="00124D27">
              <w:rPr>
                <w:rFonts w:ascii="Times New Roman" w:hAnsi="Times New Roman" w:cs="Times New Roman"/>
                <w:sz w:val="22"/>
                <w:szCs w:val="22"/>
              </w:rPr>
              <w:t>)</w:t>
            </w:r>
          </w:p>
        </w:tc>
        <w:tc>
          <w:tcPr>
            <w:tcW w:w="1985" w:type="dxa"/>
          </w:tcPr>
          <w:p w14:paraId="6CBAB446" w14:textId="77777777" w:rsidR="001E01B7" w:rsidRPr="00124D27" w:rsidRDefault="001E01B7" w:rsidP="00FE208A">
            <w:pPr>
              <w:ind w:right="-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77.6 (61.1-90.5</w:t>
            </w:r>
            <w:r w:rsidRPr="00124D27">
              <w:rPr>
                <w:rFonts w:ascii="Times New Roman" w:hAnsi="Times New Roman" w:cs="Times New Roman"/>
                <w:sz w:val="22"/>
                <w:szCs w:val="22"/>
              </w:rPr>
              <w:t>)</w:t>
            </w:r>
          </w:p>
        </w:tc>
        <w:tc>
          <w:tcPr>
            <w:tcW w:w="1984" w:type="dxa"/>
          </w:tcPr>
          <w:p w14:paraId="51A2C47C" w14:textId="77777777" w:rsidR="001E01B7" w:rsidRPr="00124D27" w:rsidRDefault="001E01B7" w:rsidP="00FE208A">
            <w:pPr>
              <w:ind w:right="-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98.2 (96.8-99.4</w:t>
            </w:r>
            <w:r w:rsidRPr="00124D27">
              <w:rPr>
                <w:rFonts w:ascii="Times New Roman" w:hAnsi="Times New Roman" w:cs="Times New Roman"/>
                <w:sz w:val="22"/>
                <w:szCs w:val="22"/>
              </w:rPr>
              <w:t>)</w:t>
            </w:r>
          </w:p>
        </w:tc>
        <w:tc>
          <w:tcPr>
            <w:tcW w:w="1560" w:type="dxa"/>
          </w:tcPr>
          <w:p w14:paraId="6C58A7FB" w14:textId="77777777" w:rsidR="001E01B7" w:rsidRPr="00124D27" w:rsidRDefault="001E01B7" w:rsidP="00FE208A">
            <w:pPr>
              <w:ind w:right="-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64.5%</w:t>
            </w:r>
          </w:p>
        </w:tc>
        <w:tc>
          <w:tcPr>
            <w:tcW w:w="1435" w:type="dxa"/>
          </w:tcPr>
          <w:p w14:paraId="4C8AD843" w14:textId="393E7FCD" w:rsidR="001E01B7" w:rsidRDefault="001E01B7" w:rsidP="00FE208A">
            <w:pPr>
              <w:ind w:right="-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28.6%</w:t>
            </w:r>
          </w:p>
        </w:tc>
        <w:tc>
          <w:tcPr>
            <w:tcW w:w="1301" w:type="dxa"/>
          </w:tcPr>
          <w:p w14:paraId="5B846F12" w14:textId="7C09BAE9" w:rsidR="001E01B7" w:rsidRDefault="001E01B7" w:rsidP="00FE208A">
            <w:pPr>
              <w:ind w:right="-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6.9%</w:t>
            </w:r>
          </w:p>
        </w:tc>
      </w:tr>
      <w:tr w:rsidR="001E01B7" w:rsidRPr="008F0C92" w14:paraId="09C3D99D" w14:textId="603084D7" w:rsidTr="001E01B7">
        <w:trPr>
          <w:trHeight w:val="711"/>
        </w:trPr>
        <w:tc>
          <w:tcPr>
            <w:cnfStyle w:val="001000000000" w:firstRow="0" w:lastRow="0" w:firstColumn="1" w:lastColumn="0" w:oddVBand="0" w:evenVBand="0" w:oddHBand="0" w:evenHBand="0" w:firstRowFirstColumn="0" w:firstRowLastColumn="0" w:lastRowFirstColumn="0" w:lastRowLastColumn="0"/>
            <w:tcW w:w="1951" w:type="dxa"/>
          </w:tcPr>
          <w:p w14:paraId="1C163CBF" w14:textId="77777777" w:rsidR="001E01B7" w:rsidRDefault="001E01B7" w:rsidP="00FE208A">
            <w:pPr>
              <w:ind w:right="-21"/>
              <w:rPr>
                <w:rFonts w:ascii="Times New Roman" w:hAnsi="Times New Roman" w:cs="Times New Roman"/>
                <w:sz w:val="22"/>
                <w:szCs w:val="22"/>
              </w:rPr>
            </w:pPr>
            <w:r>
              <w:rPr>
                <w:rFonts w:ascii="Times New Roman" w:hAnsi="Times New Roman" w:cs="Times New Roman"/>
                <w:sz w:val="22"/>
                <w:szCs w:val="22"/>
              </w:rPr>
              <w:t>ESC 0 / 3 hour</w:t>
            </w:r>
          </w:p>
          <w:p w14:paraId="64B06BF5" w14:textId="5F2A918F" w:rsidR="000633BD" w:rsidRDefault="000633BD" w:rsidP="00FE208A">
            <w:pPr>
              <w:ind w:right="-21"/>
              <w:rPr>
                <w:rFonts w:ascii="Times New Roman" w:hAnsi="Times New Roman" w:cs="Times New Roman"/>
                <w:sz w:val="22"/>
                <w:szCs w:val="22"/>
              </w:rPr>
            </w:pPr>
            <w:r>
              <w:rPr>
                <w:rFonts w:ascii="Times New Roman" w:hAnsi="Times New Roman" w:cs="Times New Roman"/>
                <w:sz w:val="22"/>
                <w:szCs w:val="22"/>
              </w:rPr>
              <w:t>algorithm</w:t>
            </w:r>
          </w:p>
          <w:p w14:paraId="313B0DF9" w14:textId="77777777" w:rsidR="001E01B7" w:rsidRDefault="001E01B7" w:rsidP="00FE208A">
            <w:pPr>
              <w:ind w:right="-21"/>
              <w:rPr>
                <w:rFonts w:ascii="Times New Roman" w:hAnsi="Times New Roman" w:cs="Times New Roman"/>
                <w:sz w:val="22"/>
                <w:szCs w:val="22"/>
              </w:rPr>
            </w:pPr>
            <w:r>
              <w:rPr>
                <w:rFonts w:ascii="Times New Roman" w:hAnsi="Times New Roman" w:cs="Times New Roman"/>
                <w:sz w:val="22"/>
                <w:szCs w:val="22"/>
              </w:rPr>
              <w:t>(n=1,920)</w:t>
            </w:r>
          </w:p>
          <w:p w14:paraId="1C253CD6" w14:textId="77777777" w:rsidR="000633BD" w:rsidRPr="00124D27" w:rsidRDefault="000633BD" w:rsidP="00FE208A">
            <w:pPr>
              <w:ind w:right="-21"/>
              <w:rPr>
                <w:rFonts w:ascii="Times New Roman" w:hAnsi="Times New Roman" w:cs="Times New Roman"/>
                <w:sz w:val="22"/>
                <w:szCs w:val="22"/>
              </w:rPr>
            </w:pPr>
          </w:p>
        </w:tc>
        <w:tc>
          <w:tcPr>
            <w:tcW w:w="1811" w:type="dxa"/>
          </w:tcPr>
          <w:p w14:paraId="5B9BA23A" w14:textId="77777777" w:rsidR="001E01B7" w:rsidRPr="00124D27" w:rsidRDefault="001E01B7" w:rsidP="00FE208A">
            <w:pPr>
              <w:ind w:right="-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24D27">
              <w:rPr>
                <w:rFonts w:ascii="Times New Roman" w:hAnsi="Times New Roman" w:cs="Times New Roman"/>
                <w:sz w:val="22"/>
                <w:szCs w:val="22"/>
              </w:rPr>
              <w:t>9</w:t>
            </w:r>
            <w:r>
              <w:rPr>
                <w:rFonts w:ascii="Times New Roman" w:hAnsi="Times New Roman" w:cs="Times New Roman"/>
                <w:sz w:val="22"/>
                <w:szCs w:val="22"/>
              </w:rPr>
              <w:t>7.8</w:t>
            </w:r>
            <w:r w:rsidRPr="00124D27">
              <w:rPr>
                <w:rFonts w:ascii="Times New Roman" w:hAnsi="Times New Roman" w:cs="Times New Roman"/>
                <w:sz w:val="22"/>
                <w:szCs w:val="22"/>
              </w:rPr>
              <w:t xml:space="preserve"> (9</w:t>
            </w:r>
            <w:r>
              <w:rPr>
                <w:rFonts w:ascii="Times New Roman" w:hAnsi="Times New Roman" w:cs="Times New Roman"/>
                <w:sz w:val="22"/>
                <w:szCs w:val="22"/>
              </w:rPr>
              <w:t>6.9</w:t>
            </w:r>
            <w:r w:rsidRPr="00124D27">
              <w:rPr>
                <w:rFonts w:ascii="Times New Roman" w:hAnsi="Times New Roman" w:cs="Times New Roman"/>
                <w:sz w:val="22"/>
                <w:szCs w:val="22"/>
              </w:rPr>
              <w:t>-9</w:t>
            </w:r>
            <w:r>
              <w:rPr>
                <w:rFonts w:ascii="Times New Roman" w:hAnsi="Times New Roman" w:cs="Times New Roman"/>
                <w:sz w:val="22"/>
                <w:szCs w:val="22"/>
              </w:rPr>
              <w:t>8.5</w:t>
            </w:r>
            <w:r w:rsidRPr="00124D27">
              <w:rPr>
                <w:rFonts w:ascii="Times New Roman" w:hAnsi="Times New Roman" w:cs="Times New Roman"/>
                <w:sz w:val="22"/>
                <w:szCs w:val="22"/>
              </w:rPr>
              <w:t>)</w:t>
            </w:r>
          </w:p>
        </w:tc>
        <w:tc>
          <w:tcPr>
            <w:tcW w:w="1903" w:type="dxa"/>
          </w:tcPr>
          <w:p w14:paraId="7CAB65A8" w14:textId="77777777" w:rsidR="001E01B7" w:rsidRPr="00124D27" w:rsidRDefault="001E01B7" w:rsidP="00FE208A">
            <w:pPr>
              <w:ind w:right="-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90.1 (86.6-93.5</w:t>
            </w:r>
            <w:r w:rsidRPr="00124D27">
              <w:rPr>
                <w:rFonts w:ascii="Times New Roman" w:hAnsi="Times New Roman" w:cs="Times New Roman"/>
                <w:sz w:val="22"/>
                <w:szCs w:val="22"/>
              </w:rPr>
              <w:t>)</w:t>
            </w:r>
          </w:p>
        </w:tc>
        <w:tc>
          <w:tcPr>
            <w:tcW w:w="1985" w:type="dxa"/>
          </w:tcPr>
          <w:p w14:paraId="5667CF06" w14:textId="77777777" w:rsidR="001E01B7" w:rsidRPr="00124D27" w:rsidRDefault="001E01B7" w:rsidP="00FE208A">
            <w:pPr>
              <w:ind w:right="-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37.4 (33.8-41.1</w:t>
            </w:r>
            <w:r w:rsidRPr="00124D27">
              <w:rPr>
                <w:rFonts w:ascii="Times New Roman" w:hAnsi="Times New Roman" w:cs="Times New Roman"/>
                <w:sz w:val="22"/>
                <w:szCs w:val="22"/>
              </w:rPr>
              <w:t>)</w:t>
            </w:r>
          </w:p>
        </w:tc>
        <w:tc>
          <w:tcPr>
            <w:tcW w:w="1984" w:type="dxa"/>
          </w:tcPr>
          <w:p w14:paraId="677DEFB8" w14:textId="77777777" w:rsidR="001E01B7" w:rsidRPr="00124D27" w:rsidRDefault="001E01B7" w:rsidP="00FE208A">
            <w:pPr>
              <w:ind w:right="-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74.5 (72.4-76.6</w:t>
            </w:r>
            <w:r w:rsidRPr="00124D27">
              <w:rPr>
                <w:rFonts w:ascii="Times New Roman" w:hAnsi="Times New Roman" w:cs="Times New Roman"/>
                <w:sz w:val="22"/>
                <w:szCs w:val="22"/>
              </w:rPr>
              <w:t>)</w:t>
            </w:r>
          </w:p>
        </w:tc>
        <w:tc>
          <w:tcPr>
            <w:tcW w:w="1560" w:type="dxa"/>
          </w:tcPr>
          <w:p w14:paraId="65625E2D" w14:textId="77777777" w:rsidR="001E01B7" w:rsidRPr="00124D27" w:rsidRDefault="001E01B7" w:rsidP="00FE208A">
            <w:pPr>
              <w:ind w:right="-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65.2%</w:t>
            </w:r>
          </w:p>
        </w:tc>
        <w:tc>
          <w:tcPr>
            <w:tcW w:w="1435" w:type="dxa"/>
          </w:tcPr>
          <w:p w14:paraId="265894E8" w14:textId="58B8F779" w:rsidR="001E01B7" w:rsidRDefault="001E01B7" w:rsidP="00FE208A">
            <w:pPr>
              <w:ind w:right="-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NA</w:t>
            </w:r>
          </w:p>
        </w:tc>
        <w:tc>
          <w:tcPr>
            <w:tcW w:w="1301" w:type="dxa"/>
          </w:tcPr>
          <w:p w14:paraId="406510A9" w14:textId="615232A0" w:rsidR="001E01B7" w:rsidRDefault="001E01B7" w:rsidP="00FE208A">
            <w:pPr>
              <w:ind w:right="-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34.8%</w:t>
            </w:r>
          </w:p>
        </w:tc>
      </w:tr>
    </w:tbl>
    <w:p w14:paraId="398019C7" w14:textId="77777777" w:rsidR="0042103F" w:rsidRDefault="0042103F" w:rsidP="0042103F">
      <w:pPr>
        <w:outlineLvl w:val="0"/>
        <w:rPr>
          <w:rFonts w:ascii="Times New Roman" w:hAnsi="Times New Roman" w:cs="Times New Roman"/>
        </w:rPr>
      </w:pPr>
    </w:p>
    <w:p w14:paraId="3E8BD662" w14:textId="73285590" w:rsidR="001E01B7" w:rsidRDefault="001E01B7" w:rsidP="001E01B7">
      <w:pPr>
        <w:rPr>
          <w:rFonts w:ascii="Times New Roman" w:hAnsi="Times New Roman" w:cs="Times New Roman"/>
          <w:i/>
          <w:sz w:val="18"/>
          <w:szCs w:val="22"/>
        </w:rPr>
      </w:pPr>
      <w:r>
        <w:rPr>
          <w:rFonts w:ascii="Times New Roman" w:hAnsi="Times New Roman" w:cs="Times New Roman"/>
          <w:i/>
          <w:sz w:val="18"/>
          <w:szCs w:val="22"/>
        </w:rPr>
        <w:t>Diagnostic metrics for the High-STEACS and ESC 0/3 hour algorithm contain all patients (n=1,920)</w:t>
      </w:r>
    </w:p>
    <w:p w14:paraId="15AC31A4" w14:textId="77777777" w:rsidR="001E01B7" w:rsidRDefault="001E01B7" w:rsidP="001E01B7">
      <w:pPr>
        <w:rPr>
          <w:rFonts w:ascii="Times New Roman" w:hAnsi="Times New Roman" w:cs="Times New Roman"/>
          <w:i/>
          <w:sz w:val="18"/>
          <w:szCs w:val="22"/>
        </w:rPr>
      </w:pPr>
      <w:r>
        <w:rPr>
          <w:rFonts w:ascii="Times New Roman" w:hAnsi="Times New Roman" w:cs="Times New Roman"/>
          <w:i/>
          <w:sz w:val="18"/>
          <w:szCs w:val="22"/>
        </w:rPr>
        <w:t>Diagnostic metrics for the ESC 0 / 1 and 0 / 2 algorithm exclude patients in the ‘observe zone’ and correspond to ‘rule out’ (NPV / sensitivity) and rule in (PPV / specificity) zones.</w:t>
      </w:r>
    </w:p>
    <w:p w14:paraId="09F9115C" w14:textId="77777777" w:rsidR="001E01B7" w:rsidRDefault="001E01B7" w:rsidP="001E01B7">
      <w:pPr>
        <w:rPr>
          <w:rFonts w:ascii="Times New Roman" w:hAnsi="Times New Roman" w:cs="Times New Roman"/>
          <w:i/>
          <w:sz w:val="18"/>
          <w:szCs w:val="22"/>
        </w:rPr>
      </w:pPr>
    </w:p>
    <w:p w14:paraId="331BB36A" w14:textId="77777777" w:rsidR="001E01B7" w:rsidRDefault="001E01B7" w:rsidP="001E01B7">
      <w:pPr>
        <w:rPr>
          <w:rFonts w:ascii="Times New Roman" w:hAnsi="Times New Roman" w:cs="Times New Roman"/>
          <w:i/>
          <w:sz w:val="18"/>
          <w:szCs w:val="22"/>
        </w:rPr>
      </w:pPr>
      <w:r w:rsidRPr="000626FD">
        <w:rPr>
          <w:rFonts w:ascii="Times New Roman" w:hAnsi="Times New Roman" w:cs="Times New Roman"/>
          <w:i/>
          <w:sz w:val="18"/>
          <w:szCs w:val="22"/>
        </w:rPr>
        <w:t xml:space="preserve">ESC – European Society of Cardiology, CI – confidence </w:t>
      </w:r>
      <w:r>
        <w:rPr>
          <w:rFonts w:ascii="Times New Roman" w:hAnsi="Times New Roman" w:cs="Times New Roman"/>
          <w:i/>
          <w:sz w:val="18"/>
          <w:szCs w:val="22"/>
        </w:rPr>
        <w:t>interval.</w:t>
      </w:r>
    </w:p>
    <w:p w14:paraId="5D1CC64E" w14:textId="2B93A7A7" w:rsidR="0042103F" w:rsidRDefault="0042103F" w:rsidP="000626FD">
      <w:pPr>
        <w:rPr>
          <w:rFonts w:ascii="Times New Roman" w:hAnsi="Times New Roman" w:cs="Times New Roman"/>
          <w:i/>
          <w:sz w:val="18"/>
          <w:szCs w:val="22"/>
        </w:rPr>
      </w:pPr>
    </w:p>
    <w:p w14:paraId="6787C393" w14:textId="77777777" w:rsidR="00903DB9" w:rsidRDefault="00903DB9" w:rsidP="00903DB9">
      <w:pPr>
        <w:ind w:firstLine="720"/>
        <w:outlineLvl w:val="0"/>
        <w:rPr>
          <w:rFonts w:ascii="Times New Roman" w:hAnsi="Times New Roman" w:cs="Times New Roman"/>
          <w:b/>
        </w:rPr>
      </w:pPr>
    </w:p>
    <w:p w14:paraId="2B59F346" w14:textId="77777777" w:rsidR="00903DB9" w:rsidRDefault="00903DB9" w:rsidP="00903DB9">
      <w:pPr>
        <w:ind w:firstLine="720"/>
        <w:outlineLvl w:val="0"/>
        <w:rPr>
          <w:rFonts w:ascii="Times New Roman" w:hAnsi="Times New Roman" w:cs="Times New Roman"/>
          <w:b/>
        </w:rPr>
      </w:pPr>
    </w:p>
    <w:p w14:paraId="28DE8A9A" w14:textId="77777777" w:rsidR="00903DB9" w:rsidRDefault="00903DB9" w:rsidP="00903DB9">
      <w:pPr>
        <w:ind w:firstLine="720"/>
        <w:outlineLvl w:val="0"/>
        <w:rPr>
          <w:rFonts w:ascii="Times New Roman" w:hAnsi="Times New Roman" w:cs="Times New Roman"/>
          <w:b/>
        </w:rPr>
      </w:pPr>
    </w:p>
    <w:p w14:paraId="226D4170" w14:textId="77777777" w:rsidR="00903DB9" w:rsidRDefault="00903DB9" w:rsidP="00903DB9">
      <w:pPr>
        <w:ind w:firstLine="720"/>
        <w:outlineLvl w:val="0"/>
        <w:rPr>
          <w:rFonts w:ascii="Times New Roman" w:hAnsi="Times New Roman" w:cs="Times New Roman"/>
          <w:b/>
        </w:rPr>
      </w:pPr>
    </w:p>
    <w:p w14:paraId="08F583E5" w14:textId="77777777" w:rsidR="00903DB9" w:rsidRDefault="00903DB9" w:rsidP="00903DB9">
      <w:pPr>
        <w:ind w:firstLine="720"/>
        <w:outlineLvl w:val="0"/>
        <w:rPr>
          <w:rFonts w:ascii="Times New Roman" w:hAnsi="Times New Roman" w:cs="Times New Roman"/>
          <w:b/>
        </w:rPr>
      </w:pPr>
    </w:p>
    <w:p w14:paraId="7BD8119A" w14:textId="77777777" w:rsidR="00903DB9" w:rsidRDefault="00903DB9" w:rsidP="00903DB9">
      <w:pPr>
        <w:ind w:firstLine="720"/>
        <w:outlineLvl w:val="0"/>
        <w:rPr>
          <w:rFonts w:ascii="Times New Roman" w:hAnsi="Times New Roman" w:cs="Times New Roman"/>
          <w:b/>
        </w:rPr>
      </w:pPr>
    </w:p>
    <w:p w14:paraId="421323A8" w14:textId="77777777" w:rsidR="00903DB9" w:rsidRDefault="00903DB9" w:rsidP="00903DB9">
      <w:pPr>
        <w:ind w:firstLine="720"/>
        <w:outlineLvl w:val="0"/>
        <w:rPr>
          <w:rFonts w:ascii="Times New Roman" w:hAnsi="Times New Roman" w:cs="Times New Roman"/>
          <w:b/>
        </w:rPr>
      </w:pPr>
    </w:p>
    <w:p w14:paraId="3A4D165E" w14:textId="77777777" w:rsidR="00903DB9" w:rsidRDefault="00903DB9" w:rsidP="00903DB9">
      <w:pPr>
        <w:ind w:firstLine="720"/>
        <w:outlineLvl w:val="0"/>
        <w:rPr>
          <w:rFonts w:ascii="Times New Roman" w:hAnsi="Times New Roman" w:cs="Times New Roman"/>
          <w:b/>
        </w:rPr>
      </w:pPr>
    </w:p>
    <w:p w14:paraId="0C599EAC" w14:textId="77777777" w:rsidR="00903DB9" w:rsidRDefault="00903DB9" w:rsidP="00903DB9">
      <w:pPr>
        <w:ind w:firstLine="720"/>
        <w:outlineLvl w:val="0"/>
        <w:rPr>
          <w:rFonts w:ascii="Times New Roman" w:hAnsi="Times New Roman" w:cs="Times New Roman"/>
          <w:b/>
        </w:rPr>
      </w:pPr>
    </w:p>
    <w:p w14:paraId="6E4119B9" w14:textId="77777777" w:rsidR="00903DB9" w:rsidRDefault="00903DB9" w:rsidP="00903DB9">
      <w:pPr>
        <w:ind w:firstLine="720"/>
        <w:outlineLvl w:val="0"/>
        <w:rPr>
          <w:rFonts w:ascii="Times New Roman" w:hAnsi="Times New Roman" w:cs="Times New Roman"/>
          <w:b/>
        </w:rPr>
      </w:pPr>
    </w:p>
    <w:p w14:paraId="4A8B4B7F" w14:textId="58844893" w:rsidR="00903DB9" w:rsidRDefault="00903DB9" w:rsidP="001E01B7">
      <w:pPr>
        <w:outlineLvl w:val="0"/>
        <w:rPr>
          <w:rFonts w:ascii="Times New Roman" w:hAnsi="Times New Roman" w:cs="Times New Roman"/>
          <w:b/>
        </w:rPr>
      </w:pPr>
    </w:p>
    <w:p w14:paraId="48E9305A" w14:textId="1DB6A831" w:rsidR="00D52190" w:rsidRDefault="00D52190" w:rsidP="00903DB9">
      <w:pPr>
        <w:outlineLvl w:val="0"/>
        <w:rPr>
          <w:rFonts w:ascii="Times New Roman" w:hAnsi="Times New Roman" w:cs="Times New Roman"/>
          <w:b/>
        </w:rPr>
      </w:pPr>
    </w:p>
    <w:p w14:paraId="1431051E" w14:textId="77777777" w:rsidR="00D52190" w:rsidRDefault="00D52190" w:rsidP="00903DB9">
      <w:pPr>
        <w:outlineLvl w:val="0"/>
        <w:rPr>
          <w:rFonts w:ascii="Times New Roman" w:hAnsi="Times New Roman" w:cs="Times New Roman"/>
          <w:b/>
        </w:rPr>
      </w:pPr>
    </w:p>
    <w:p w14:paraId="65F1F336" w14:textId="7A77E59B" w:rsidR="00903DB9" w:rsidRDefault="00D52190" w:rsidP="00903DB9">
      <w:pPr>
        <w:outlineLvl w:val="0"/>
        <w:rPr>
          <w:rFonts w:ascii="Times New Roman" w:hAnsi="Times New Roman" w:cs="Times New Roman"/>
        </w:rPr>
      </w:pPr>
      <w:r>
        <w:rPr>
          <w:rFonts w:ascii="Times New Roman" w:hAnsi="Times New Roman" w:cs="Times New Roman"/>
          <w:b/>
        </w:rPr>
        <w:t>T</w:t>
      </w:r>
      <w:r w:rsidR="00CE1018">
        <w:rPr>
          <w:rFonts w:ascii="Times New Roman" w:hAnsi="Times New Roman" w:cs="Times New Roman"/>
          <w:b/>
        </w:rPr>
        <w:t>able S3</w:t>
      </w:r>
      <w:r w:rsidR="00903DB9" w:rsidRPr="002827BA">
        <w:rPr>
          <w:rFonts w:ascii="Times New Roman" w:hAnsi="Times New Roman" w:cs="Times New Roman"/>
          <w:b/>
        </w:rPr>
        <w:t>.</w:t>
      </w:r>
      <w:r w:rsidR="00903DB9" w:rsidRPr="002827BA">
        <w:rPr>
          <w:rFonts w:ascii="Times New Roman" w:hAnsi="Times New Roman" w:cs="Times New Roman"/>
        </w:rPr>
        <w:t xml:space="preserve"> </w:t>
      </w:r>
      <w:r w:rsidR="00903DB9">
        <w:rPr>
          <w:rFonts w:ascii="Times New Roman" w:hAnsi="Times New Roman" w:cs="Times New Roman"/>
        </w:rPr>
        <w:t xml:space="preserve">Diagnostic performance of </w:t>
      </w:r>
      <w:r w:rsidR="00E04D14">
        <w:rPr>
          <w:rFonts w:ascii="Times New Roman" w:hAnsi="Times New Roman" w:cs="Times New Roman"/>
        </w:rPr>
        <w:t xml:space="preserve">three </w:t>
      </w:r>
      <w:r w:rsidR="00903DB9">
        <w:rPr>
          <w:rFonts w:ascii="Times New Roman" w:hAnsi="Times New Roman" w:cs="Times New Roman"/>
        </w:rPr>
        <w:t>rule out pathways for a composite outcome of type 1 or type 2 myocardial infarction or myocardial injury or cardiac death at 30 days.</w:t>
      </w:r>
    </w:p>
    <w:p w14:paraId="0E0C5130" w14:textId="77777777" w:rsidR="00903DB9" w:rsidRDefault="00903DB9" w:rsidP="00903DB9">
      <w:pPr>
        <w:ind w:firstLine="720"/>
        <w:outlineLvl w:val="0"/>
        <w:rPr>
          <w:rFonts w:ascii="Times New Roman" w:hAnsi="Times New Roman" w:cs="Times New Roman"/>
        </w:rPr>
      </w:pPr>
    </w:p>
    <w:tbl>
      <w:tblPr>
        <w:tblStyle w:val="GridTable1Light"/>
        <w:tblpPr w:leftFromText="180" w:rightFromText="180" w:vertAnchor="text" w:horzAnchor="margin" w:tblpY="131"/>
        <w:tblW w:w="13930" w:type="dxa"/>
        <w:tblLook w:val="04A0" w:firstRow="1" w:lastRow="0" w:firstColumn="1" w:lastColumn="0" w:noHBand="0" w:noVBand="1"/>
      </w:tblPr>
      <w:tblGrid>
        <w:gridCol w:w="1944"/>
        <w:gridCol w:w="1946"/>
        <w:gridCol w:w="1949"/>
        <w:gridCol w:w="1942"/>
        <w:gridCol w:w="1712"/>
        <w:gridCol w:w="1559"/>
        <w:gridCol w:w="1417"/>
        <w:gridCol w:w="1461"/>
      </w:tblGrid>
      <w:tr w:rsidR="001C3590" w:rsidRPr="008F0C92" w14:paraId="5758363B" w14:textId="45224257" w:rsidTr="001C3590">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944" w:type="dxa"/>
          </w:tcPr>
          <w:p w14:paraId="09934780" w14:textId="77777777" w:rsidR="001C3590" w:rsidRPr="000626FD" w:rsidRDefault="001C3590" w:rsidP="00FE208A">
            <w:pPr>
              <w:ind w:right="-21"/>
              <w:rPr>
                <w:rFonts w:ascii="Times New Roman" w:hAnsi="Times New Roman" w:cs="Times New Roman"/>
                <w:i/>
                <w:sz w:val="22"/>
                <w:szCs w:val="22"/>
              </w:rPr>
            </w:pPr>
          </w:p>
        </w:tc>
        <w:tc>
          <w:tcPr>
            <w:tcW w:w="1946" w:type="dxa"/>
          </w:tcPr>
          <w:p w14:paraId="722AC1A7" w14:textId="77777777" w:rsidR="001C3590" w:rsidRPr="000626FD" w:rsidRDefault="001C3590" w:rsidP="00FE208A">
            <w:pPr>
              <w:ind w:right="-2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626FD">
              <w:rPr>
                <w:rFonts w:ascii="Times New Roman" w:hAnsi="Times New Roman" w:cs="Times New Roman"/>
                <w:sz w:val="22"/>
                <w:szCs w:val="22"/>
              </w:rPr>
              <w:t>Negative predictive value (95% CI)</w:t>
            </w:r>
          </w:p>
        </w:tc>
        <w:tc>
          <w:tcPr>
            <w:tcW w:w="1949" w:type="dxa"/>
          </w:tcPr>
          <w:p w14:paraId="2B5755B0" w14:textId="77777777" w:rsidR="001C3590" w:rsidRDefault="001C3590" w:rsidP="00FE208A">
            <w:pPr>
              <w:ind w:right="-2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626FD">
              <w:rPr>
                <w:rFonts w:ascii="Times New Roman" w:hAnsi="Times New Roman" w:cs="Times New Roman"/>
                <w:sz w:val="22"/>
                <w:szCs w:val="22"/>
              </w:rPr>
              <w:t xml:space="preserve">Sensitivity </w:t>
            </w:r>
          </w:p>
          <w:p w14:paraId="6D5420CC" w14:textId="64C31707" w:rsidR="001C3590" w:rsidRPr="000626FD" w:rsidRDefault="001C3590" w:rsidP="00FE208A">
            <w:pPr>
              <w:ind w:right="-2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626FD">
              <w:rPr>
                <w:rFonts w:ascii="Times New Roman" w:hAnsi="Times New Roman" w:cs="Times New Roman"/>
                <w:sz w:val="22"/>
                <w:szCs w:val="22"/>
              </w:rPr>
              <w:t>(95% CI)</w:t>
            </w:r>
          </w:p>
        </w:tc>
        <w:tc>
          <w:tcPr>
            <w:tcW w:w="1942" w:type="dxa"/>
          </w:tcPr>
          <w:p w14:paraId="37445531" w14:textId="77777777" w:rsidR="001C3590" w:rsidRDefault="001C3590" w:rsidP="00FE208A">
            <w:pPr>
              <w:ind w:right="-2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626FD">
              <w:rPr>
                <w:rFonts w:ascii="Times New Roman" w:hAnsi="Times New Roman" w:cs="Times New Roman"/>
                <w:sz w:val="22"/>
                <w:szCs w:val="22"/>
              </w:rPr>
              <w:t xml:space="preserve">Positive </w:t>
            </w:r>
          </w:p>
          <w:p w14:paraId="4F7B1923" w14:textId="507F1B3A" w:rsidR="001C3590" w:rsidRPr="000626FD" w:rsidRDefault="001C3590" w:rsidP="00FE208A">
            <w:pPr>
              <w:ind w:right="-2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626FD">
              <w:rPr>
                <w:rFonts w:ascii="Times New Roman" w:hAnsi="Times New Roman" w:cs="Times New Roman"/>
                <w:sz w:val="22"/>
                <w:szCs w:val="22"/>
              </w:rPr>
              <w:t>predictive value (95% CI)</w:t>
            </w:r>
          </w:p>
        </w:tc>
        <w:tc>
          <w:tcPr>
            <w:tcW w:w="1712" w:type="dxa"/>
          </w:tcPr>
          <w:p w14:paraId="40802443" w14:textId="77777777" w:rsidR="001C3590" w:rsidRPr="000626FD" w:rsidRDefault="001C3590" w:rsidP="00FE208A">
            <w:pPr>
              <w:ind w:right="-2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626FD">
              <w:rPr>
                <w:rFonts w:ascii="Times New Roman" w:hAnsi="Times New Roman" w:cs="Times New Roman"/>
                <w:sz w:val="22"/>
                <w:szCs w:val="22"/>
              </w:rPr>
              <w:t xml:space="preserve">Specificity </w:t>
            </w:r>
          </w:p>
          <w:p w14:paraId="0EFC024C" w14:textId="77777777" w:rsidR="001C3590" w:rsidRPr="000626FD" w:rsidRDefault="001C3590" w:rsidP="00FE208A">
            <w:pPr>
              <w:ind w:right="-2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626FD">
              <w:rPr>
                <w:rFonts w:ascii="Times New Roman" w:hAnsi="Times New Roman" w:cs="Times New Roman"/>
                <w:sz w:val="22"/>
                <w:szCs w:val="22"/>
              </w:rPr>
              <w:t>(95% CI)</w:t>
            </w:r>
          </w:p>
        </w:tc>
        <w:tc>
          <w:tcPr>
            <w:tcW w:w="1559" w:type="dxa"/>
          </w:tcPr>
          <w:p w14:paraId="74F0DCEC" w14:textId="3BFF95B3" w:rsidR="001C3590" w:rsidRPr="000626FD" w:rsidRDefault="001C3590" w:rsidP="00FE208A">
            <w:pPr>
              <w:ind w:right="-2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Rule out (%)</w:t>
            </w:r>
          </w:p>
        </w:tc>
        <w:tc>
          <w:tcPr>
            <w:tcW w:w="1417" w:type="dxa"/>
          </w:tcPr>
          <w:p w14:paraId="558096D9" w14:textId="571EC7DF" w:rsidR="001C3590" w:rsidRDefault="001C3590" w:rsidP="00FE208A">
            <w:pPr>
              <w:ind w:right="-2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Observe (%)</w:t>
            </w:r>
          </w:p>
        </w:tc>
        <w:tc>
          <w:tcPr>
            <w:tcW w:w="1461" w:type="dxa"/>
          </w:tcPr>
          <w:p w14:paraId="4E57DD25" w14:textId="67ACA1AB" w:rsidR="001C3590" w:rsidRDefault="001C3590" w:rsidP="00FE208A">
            <w:pPr>
              <w:ind w:right="-2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Rule in (%)</w:t>
            </w:r>
          </w:p>
        </w:tc>
      </w:tr>
      <w:tr w:rsidR="001C3590" w:rsidRPr="008F0C92" w14:paraId="28C03559" w14:textId="1BCBB09B" w:rsidTr="001C3590">
        <w:trPr>
          <w:trHeight w:val="808"/>
        </w:trPr>
        <w:tc>
          <w:tcPr>
            <w:cnfStyle w:val="001000000000" w:firstRow="0" w:lastRow="0" w:firstColumn="1" w:lastColumn="0" w:oddVBand="0" w:evenVBand="0" w:oddHBand="0" w:evenHBand="0" w:firstRowFirstColumn="0" w:firstRowLastColumn="0" w:lastRowFirstColumn="0" w:lastRowLastColumn="0"/>
            <w:tcW w:w="1944" w:type="dxa"/>
          </w:tcPr>
          <w:p w14:paraId="6E254FDF" w14:textId="77777777" w:rsidR="001C3590" w:rsidRDefault="001C3590" w:rsidP="00FE208A">
            <w:pPr>
              <w:ind w:right="-21"/>
              <w:rPr>
                <w:rFonts w:ascii="Times New Roman" w:hAnsi="Times New Roman" w:cs="Times New Roman"/>
                <w:sz w:val="22"/>
                <w:szCs w:val="22"/>
              </w:rPr>
            </w:pPr>
            <w:r>
              <w:rPr>
                <w:rFonts w:ascii="Times New Roman" w:hAnsi="Times New Roman" w:cs="Times New Roman"/>
                <w:sz w:val="22"/>
                <w:szCs w:val="22"/>
              </w:rPr>
              <w:t>High-STEACS</w:t>
            </w:r>
            <w:r w:rsidRPr="00124D27">
              <w:rPr>
                <w:rFonts w:ascii="Times New Roman" w:hAnsi="Times New Roman" w:cs="Times New Roman"/>
                <w:sz w:val="22"/>
                <w:szCs w:val="22"/>
              </w:rPr>
              <w:t xml:space="preserve"> </w:t>
            </w:r>
          </w:p>
          <w:p w14:paraId="0ADB49CB" w14:textId="77777777" w:rsidR="001C3590" w:rsidRDefault="001C3590" w:rsidP="00FE208A">
            <w:pPr>
              <w:ind w:right="-21"/>
              <w:rPr>
                <w:rFonts w:ascii="Times New Roman" w:hAnsi="Times New Roman" w:cs="Times New Roman"/>
                <w:sz w:val="22"/>
                <w:szCs w:val="22"/>
              </w:rPr>
            </w:pPr>
            <w:r>
              <w:rPr>
                <w:rFonts w:ascii="Times New Roman" w:hAnsi="Times New Roman" w:cs="Times New Roman"/>
                <w:sz w:val="22"/>
                <w:szCs w:val="22"/>
              </w:rPr>
              <w:t>(n=1,920)</w:t>
            </w:r>
          </w:p>
          <w:p w14:paraId="28760112" w14:textId="77777777" w:rsidR="000633BD" w:rsidRPr="00124D27" w:rsidRDefault="000633BD" w:rsidP="00FE208A">
            <w:pPr>
              <w:ind w:right="-21"/>
              <w:rPr>
                <w:rFonts w:ascii="Times New Roman" w:hAnsi="Times New Roman" w:cs="Times New Roman"/>
                <w:sz w:val="22"/>
                <w:szCs w:val="22"/>
              </w:rPr>
            </w:pPr>
          </w:p>
        </w:tc>
        <w:tc>
          <w:tcPr>
            <w:tcW w:w="1946" w:type="dxa"/>
          </w:tcPr>
          <w:p w14:paraId="5213C81C" w14:textId="0FD18F08" w:rsidR="001C3590" w:rsidRPr="00124D27" w:rsidRDefault="001C3590" w:rsidP="00FE208A">
            <w:pPr>
              <w:ind w:right="-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99.5 (99</w:t>
            </w:r>
            <w:r w:rsidR="00E04D14">
              <w:rPr>
                <w:rFonts w:ascii="Times New Roman" w:hAnsi="Times New Roman" w:cs="Times New Roman"/>
                <w:sz w:val="22"/>
                <w:szCs w:val="22"/>
              </w:rPr>
              <w:t>.0</w:t>
            </w:r>
            <w:r>
              <w:rPr>
                <w:rFonts w:ascii="Times New Roman" w:hAnsi="Times New Roman" w:cs="Times New Roman"/>
                <w:sz w:val="22"/>
                <w:szCs w:val="22"/>
              </w:rPr>
              <w:t>-99.8</w:t>
            </w:r>
            <w:r w:rsidRPr="00124D27">
              <w:rPr>
                <w:rFonts w:ascii="Times New Roman" w:hAnsi="Times New Roman" w:cs="Times New Roman"/>
                <w:sz w:val="22"/>
                <w:szCs w:val="22"/>
              </w:rPr>
              <w:t>)</w:t>
            </w:r>
          </w:p>
        </w:tc>
        <w:tc>
          <w:tcPr>
            <w:tcW w:w="1949" w:type="dxa"/>
          </w:tcPr>
          <w:p w14:paraId="5BF0B954" w14:textId="07C2453B" w:rsidR="001C3590" w:rsidRPr="00124D27" w:rsidRDefault="001C3590" w:rsidP="00FE208A">
            <w:pPr>
              <w:ind w:right="-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98,2 (96.9-99.4)</w:t>
            </w:r>
          </w:p>
        </w:tc>
        <w:tc>
          <w:tcPr>
            <w:tcW w:w="1942" w:type="dxa"/>
          </w:tcPr>
          <w:p w14:paraId="3D02BF94" w14:textId="2B2BEB50" w:rsidR="001C3590" w:rsidRPr="00124D27" w:rsidRDefault="001C3590" w:rsidP="00FE208A">
            <w:pPr>
              <w:ind w:right="-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51.7 (48.0-55.4)</w:t>
            </w:r>
          </w:p>
        </w:tc>
        <w:tc>
          <w:tcPr>
            <w:tcW w:w="1712" w:type="dxa"/>
          </w:tcPr>
          <w:p w14:paraId="2D7C7878" w14:textId="5E0E19F3" w:rsidR="001C3590" w:rsidRPr="00124D27" w:rsidRDefault="001C3590" w:rsidP="00FE208A">
            <w:pPr>
              <w:ind w:right="-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78.1 (76.1-80.2)</w:t>
            </w:r>
          </w:p>
        </w:tc>
        <w:tc>
          <w:tcPr>
            <w:tcW w:w="1559" w:type="dxa"/>
          </w:tcPr>
          <w:p w14:paraId="1B26560F" w14:textId="7D98246D" w:rsidR="001C3590" w:rsidRPr="00124D27" w:rsidRDefault="001C3590" w:rsidP="00FE208A">
            <w:pPr>
              <w:ind w:right="-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63.4%</w:t>
            </w:r>
          </w:p>
        </w:tc>
        <w:tc>
          <w:tcPr>
            <w:tcW w:w="1417" w:type="dxa"/>
          </w:tcPr>
          <w:p w14:paraId="31C23EBA" w14:textId="45448178" w:rsidR="001C3590" w:rsidRDefault="001C3590" w:rsidP="00FE208A">
            <w:pPr>
              <w:ind w:right="-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NA</w:t>
            </w:r>
          </w:p>
        </w:tc>
        <w:tc>
          <w:tcPr>
            <w:tcW w:w="1461" w:type="dxa"/>
          </w:tcPr>
          <w:p w14:paraId="7042EDD1" w14:textId="07D1FD53" w:rsidR="001C3590" w:rsidRDefault="001C3590" w:rsidP="00FE208A">
            <w:pPr>
              <w:ind w:right="-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36.6%</w:t>
            </w:r>
          </w:p>
        </w:tc>
      </w:tr>
      <w:tr w:rsidR="001C3590" w:rsidRPr="008F0C92" w14:paraId="12DE9F0F" w14:textId="52AA5E04" w:rsidTr="001C3590">
        <w:trPr>
          <w:trHeight w:val="808"/>
        </w:trPr>
        <w:tc>
          <w:tcPr>
            <w:cnfStyle w:val="001000000000" w:firstRow="0" w:lastRow="0" w:firstColumn="1" w:lastColumn="0" w:oddVBand="0" w:evenVBand="0" w:oddHBand="0" w:evenHBand="0" w:firstRowFirstColumn="0" w:firstRowLastColumn="0" w:lastRowFirstColumn="0" w:lastRowLastColumn="0"/>
            <w:tcW w:w="1944" w:type="dxa"/>
          </w:tcPr>
          <w:p w14:paraId="70CB5E23" w14:textId="77777777" w:rsidR="001C3590" w:rsidRDefault="001C3590" w:rsidP="00FE208A">
            <w:pPr>
              <w:ind w:right="-21"/>
              <w:rPr>
                <w:rFonts w:ascii="Times New Roman" w:hAnsi="Times New Roman" w:cs="Times New Roman"/>
                <w:sz w:val="22"/>
                <w:szCs w:val="22"/>
              </w:rPr>
            </w:pPr>
            <w:r w:rsidRPr="00124D27">
              <w:rPr>
                <w:rFonts w:ascii="Times New Roman" w:hAnsi="Times New Roman" w:cs="Times New Roman"/>
                <w:sz w:val="22"/>
                <w:szCs w:val="22"/>
              </w:rPr>
              <w:t xml:space="preserve">ESC </w:t>
            </w:r>
            <w:r>
              <w:rPr>
                <w:rFonts w:ascii="Times New Roman" w:hAnsi="Times New Roman" w:cs="Times New Roman"/>
                <w:sz w:val="22"/>
                <w:szCs w:val="22"/>
              </w:rPr>
              <w:t>0 / 1 hour</w:t>
            </w:r>
          </w:p>
          <w:p w14:paraId="44E75781" w14:textId="77777777" w:rsidR="001C3590" w:rsidRDefault="001C3590" w:rsidP="00FE208A">
            <w:pPr>
              <w:ind w:right="-21"/>
              <w:rPr>
                <w:rFonts w:ascii="Times New Roman" w:hAnsi="Times New Roman" w:cs="Times New Roman"/>
                <w:sz w:val="22"/>
                <w:szCs w:val="22"/>
              </w:rPr>
            </w:pPr>
            <w:r>
              <w:rPr>
                <w:rFonts w:ascii="Times New Roman" w:hAnsi="Times New Roman" w:cs="Times New Roman"/>
                <w:sz w:val="22"/>
                <w:szCs w:val="22"/>
              </w:rPr>
              <w:t>algorithm</w:t>
            </w:r>
          </w:p>
          <w:p w14:paraId="30A025EA" w14:textId="77777777" w:rsidR="001C3590" w:rsidRDefault="001C3590" w:rsidP="00FE208A">
            <w:pPr>
              <w:ind w:right="-21"/>
              <w:rPr>
                <w:rFonts w:ascii="Times New Roman" w:hAnsi="Times New Roman" w:cs="Times New Roman"/>
                <w:sz w:val="22"/>
                <w:szCs w:val="22"/>
              </w:rPr>
            </w:pPr>
            <w:r>
              <w:rPr>
                <w:rFonts w:ascii="Times New Roman" w:hAnsi="Times New Roman" w:cs="Times New Roman"/>
                <w:sz w:val="22"/>
                <w:szCs w:val="22"/>
              </w:rPr>
              <w:t>(n=406)</w:t>
            </w:r>
          </w:p>
          <w:p w14:paraId="7A14D430" w14:textId="77777777" w:rsidR="000633BD" w:rsidRPr="00124D27" w:rsidRDefault="000633BD" w:rsidP="00FE208A">
            <w:pPr>
              <w:ind w:right="-21"/>
              <w:rPr>
                <w:rFonts w:ascii="Times New Roman" w:hAnsi="Times New Roman" w:cs="Times New Roman"/>
                <w:sz w:val="22"/>
                <w:szCs w:val="22"/>
              </w:rPr>
            </w:pPr>
          </w:p>
        </w:tc>
        <w:tc>
          <w:tcPr>
            <w:tcW w:w="1946" w:type="dxa"/>
          </w:tcPr>
          <w:p w14:paraId="0C1D3DF6" w14:textId="77777777" w:rsidR="001C3590" w:rsidRPr="00124D27" w:rsidRDefault="001C3590" w:rsidP="00FE208A">
            <w:pPr>
              <w:ind w:right="-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24D27">
              <w:rPr>
                <w:rFonts w:ascii="Times New Roman" w:hAnsi="Times New Roman" w:cs="Times New Roman"/>
                <w:sz w:val="22"/>
                <w:szCs w:val="22"/>
              </w:rPr>
              <w:t>99</w:t>
            </w:r>
            <w:r>
              <w:rPr>
                <w:rFonts w:ascii="Times New Roman" w:hAnsi="Times New Roman" w:cs="Times New Roman"/>
                <w:sz w:val="22"/>
                <w:szCs w:val="22"/>
              </w:rPr>
              <w:t>.0</w:t>
            </w:r>
            <w:r w:rsidRPr="00124D27">
              <w:rPr>
                <w:rFonts w:ascii="Times New Roman" w:hAnsi="Times New Roman" w:cs="Times New Roman"/>
                <w:sz w:val="22"/>
                <w:szCs w:val="22"/>
              </w:rPr>
              <w:t xml:space="preserve"> (9</w:t>
            </w:r>
            <w:r>
              <w:rPr>
                <w:rFonts w:ascii="Times New Roman" w:hAnsi="Times New Roman" w:cs="Times New Roman"/>
                <w:sz w:val="22"/>
                <w:szCs w:val="22"/>
              </w:rPr>
              <w:t>7.6</w:t>
            </w:r>
            <w:r w:rsidRPr="00124D27">
              <w:rPr>
                <w:rFonts w:ascii="Times New Roman" w:hAnsi="Times New Roman" w:cs="Times New Roman"/>
                <w:sz w:val="22"/>
                <w:szCs w:val="22"/>
              </w:rPr>
              <w:t>-</w:t>
            </w:r>
            <w:r>
              <w:rPr>
                <w:rFonts w:ascii="Times New Roman" w:hAnsi="Times New Roman" w:cs="Times New Roman"/>
                <w:sz w:val="22"/>
                <w:szCs w:val="22"/>
              </w:rPr>
              <w:t>99.8</w:t>
            </w:r>
            <w:r w:rsidRPr="00124D27">
              <w:rPr>
                <w:rFonts w:ascii="Times New Roman" w:hAnsi="Times New Roman" w:cs="Times New Roman"/>
                <w:sz w:val="22"/>
                <w:szCs w:val="22"/>
              </w:rPr>
              <w:t>)</w:t>
            </w:r>
          </w:p>
        </w:tc>
        <w:tc>
          <w:tcPr>
            <w:tcW w:w="1949" w:type="dxa"/>
          </w:tcPr>
          <w:p w14:paraId="58DEB80B" w14:textId="2BED58DE" w:rsidR="001C3590" w:rsidRPr="00124D27" w:rsidRDefault="001C3590" w:rsidP="00FE208A">
            <w:pPr>
              <w:ind w:right="-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93.8 (86.3-99.6</w:t>
            </w:r>
            <w:r w:rsidRPr="00124D27">
              <w:rPr>
                <w:rFonts w:ascii="Times New Roman" w:hAnsi="Times New Roman" w:cs="Times New Roman"/>
                <w:sz w:val="22"/>
                <w:szCs w:val="22"/>
              </w:rPr>
              <w:t>)</w:t>
            </w:r>
          </w:p>
        </w:tc>
        <w:tc>
          <w:tcPr>
            <w:tcW w:w="1942" w:type="dxa"/>
          </w:tcPr>
          <w:p w14:paraId="7347683E" w14:textId="12430FF5" w:rsidR="001C3590" w:rsidRPr="00124D27" w:rsidRDefault="001C3590" w:rsidP="00FE208A">
            <w:pPr>
              <w:ind w:right="-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91.4 (79.0-98.5</w:t>
            </w:r>
            <w:r w:rsidRPr="00124D27">
              <w:rPr>
                <w:rFonts w:ascii="Times New Roman" w:hAnsi="Times New Roman" w:cs="Times New Roman"/>
                <w:sz w:val="22"/>
                <w:szCs w:val="22"/>
              </w:rPr>
              <w:t>)</w:t>
            </w:r>
          </w:p>
        </w:tc>
        <w:tc>
          <w:tcPr>
            <w:tcW w:w="1712" w:type="dxa"/>
          </w:tcPr>
          <w:p w14:paraId="15770218" w14:textId="632C72C6" w:rsidR="001C3590" w:rsidRPr="00124D27" w:rsidRDefault="001C3590" w:rsidP="00FE208A">
            <w:pPr>
              <w:ind w:right="-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99.3 (98.4-100</w:t>
            </w:r>
            <w:r w:rsidRPr="00124D27">
              <w:rPr>
                <w:rFonts w:ascii="Times New Roman" w:hAnsi="Times New Roman" w:cs="Times New Roman"/>
                <w:sz w:val="22"/>
                <w:szCs w:val="22"/>
              </w:rPr>
              <w:t>)</w:t>
            </w:r>
          </w:p>
        </w:tc>
        <w:tc>
          <w:tcPr>
            <w:tcW w:w="1559" w:type="dxa"/>
          </w:tcPr>
          <w:p w14:paraId="11981808" w14:textId="77777777" w:rsidR="001C3590" w:rsidRPr="00124D27" w:rsidRDefault="001C3590" w:rsidP="00FE208A">
            <w:pPr>
              <w:ind w:right="-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64.5%</w:t>
            </w:r>
          </w:p>
        </w:tc>
        <w:tc>
          <w:tcPr>
            <w:tcW w:w="1417" w:type="dxa"/>
          </w:tcPr>
          <w:p w14:paraId="3CA4137A" w14:textId="2EBEF893" w:rsidR="001C3590" w:rsidRDefault="001C3590" w:rsidP="00FE208A">
            <w:pPr>
              <w:ind w:right="-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28.6%</w:t>
            </w:r>
          </w:p>
        </w:tc>
        <w:tc>
          <w:tcPr>
            <w:tcW w:w="1461" w:type="dxa"/>
          </w:tcPr>
          <w:p w14:paraId="6CE5994A" w14:textId="5604299F" w:rsidR="001C3590" w:rsidRDefault="001C3590" w:rsidP="00FE208A">
            <w:pPr>
              <w:ind w:right="-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6.9%</w:t>
            </w:r>
          </w:p>
        </w:tc>
      </w:tr>
      <w:tr w:rsidR="001C3590" w:rsidRPr="008F0C92" w14:paraId="3FB58807" w14:textId="334291CF" w:rsidTr="001C3590">
        <w:trPr>
          <w:trHeight w:val="711"/>
        </w:trPr>
        <w:tc>
          <w:tcPr>
            <w:cnfStyle w:val="001000000000" w:firstRow="0" w:lastRow="0" w:firstColumn="1" w:lastColumn="0" w:oddVBand="0" w:evenVBand="0" w:oddHBand="0" w:evenHBand="0" w:firstRowFirstColumn="0" w:firstRowLastColumn="0" w:lastRowFirstColumn="0" w:lastRowLastColumn="0"/>
            <w:tcW w:w="1944" w:type="dxa"/>
          </w:tcPr>
          <w:p w14:paraId="5D5BEE5A" w14:textId="77777777" w:rsidR="001C3590" w:rsidRDefault="001C3590" w:rsidP="00FE208A">
            <w:pPr>
              <w:ind w:right="-21"/>
              <w:rPr>
                <w:rFonts w:ascii="Times New Roman" w:hAnsi="Times New Roman" w:cs="Times New Roman"/>
                <w:sz w:val="22"/>
                <w:szCs w:val="22"/>
              </w:rPr>
            </w:pPr>
            <w:r>
              <w:rPr>
                <w:rFonts w:ascii="Times New Roman" w:hAnsi="Times New Roman" w:cs="Times New Roman"/>
                <w:sz w:val="22"/>
                <w:szCs w:val="22"/>
              </w:rPr>
              <w:t>ESC 0 / 3 hour</w:t>
            </w:r>
          </w:p>
          <w:p w14:paraId="7F1F08F1" w14:textId="748F2623" w:rsidR="000633BD" w:rsidRDefault="000633BD" w:rsidP="00FE208A">
            <w:pPr>
              <w:ind w:right="-21"/>
              <w:rPr>
                <w:rFonts w:ascii="Times New Roman" w:hAnsi="Times New Roman" w:cs="Times New Roman"/>
                <w:sz w:val="22"/>
                <w:szCs w:val="22"/>
              </w:rPr>
            </w:pPr>
            <w:r>
              <w:rPr>
                <w:rFonts w:ascii="Times New Roman" w:hAnsi="Times New Roman" w:cs="Times New Roman"/>
                <w:sz w:val="22"/>
                <w:szCs w:val="22"/>
              </w:rPr>
              <w:t>algorithm</w:t>
            </w:r>
          </w:p>
          <w:p w14:paraId="32B6F9F6" w14:textId="77777777" w:rsidR="001C3590" w:rsidRDefault="001C3590" w:rsidP="00FE208A">
            <w:pPr>
              <w:ind w:right="-21"/>
              <w:rPr>
                <w:rFonts w:ascii="Times New Roman" w:hAnsi="Times New Roman" w:cs="Times New Roman"/>
                <w:sz w:val="22"/>
                <w:szCs w:val="22"/>
              </w:rPr>
            </w:pPr>
            <w:r>
              <w:rPr>
                <w:rFonts w:ascii="Times New Roman" w:hAnsi="Times New Roman" w:cs="Times New Roman"/>
                <w:sz w:val="22"/>
                <w:szCs w:val="22"/>
              </w:rPr>
              <w:t>(n=1,920)</w:t>
            </w:r>
          </w:p>
          <w:p w14:paraId="2AD3D29B" w14:textId="77777777" w:rsidR="000633BD" w:rsidRPr="00124D27" w:rsidRDefault="000633BD" w:rsidP="00FE208A">
            <w:pPr>
              <w:ind w:right="-21"/>
              <w:rPr>
                <w:rFonts w:ascii="Times New Roman" w:hAnsi="Times New Roman" w:cs="Times New Roman"/>
                <w:sz w:val="22"/>
                <w:szCs w:val="22"/>
              </w:rPr>
            </w:pPr>
          </w:p>
        </w:tc>
        <w:tc>
          <w:tcPr>
            <w:tcW w:w="1946" w:type="dxa"/>
          </w:tcPr>
          <w:p w14:paraId="1B434AF8" w14:textId="02A94D90" w:rsidR="001C3590" w:rsidRPr="00124D27" w:rsidRDefault="001C3590" w:rsidP="00FE208A">
            <w:pPr>
              <w:ind w:right="-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24D27">
              <w:rPr>
                <w:rFonts w:ascii="Times New Roman" w:hAnsi="Times New Roman" w:cs="Times New Roman"/>
                <w:sz w:val="22"/>
                <w:szCs w:val="22"/>
              </w:rPr>
              <w:t>9</w:t>
            </w:r>
            <w:r>
              <w:rPr>
                <w:rFonts w:ascii="Times New Roman" w:hAnsi="Times New Roman" w:cs="Times New Roman"/>
                <w:sz w:val="22"/>
                <w:szCs w:val="22"/>
              </w:rPr>
              <w:t>7.0</w:t>
            </w:r>
            <w:r w:rsidRPr="00124D27">
              <w:rPr>
                <w:rFonts w:ascii="Times New Roman" w:hAnsi="Times New Roman" w:cs="Times New Roman"/>
                <w:sz w:val="22"/>
                <w:szCs w:val="22"/>
              </w:rPr>
              <w:t xml:space="preserve"> (9</w:t>
            </w:r>
            <w:r>
              <w:rPr>
                <w:rFonts w:ascii="Times New Roman" w:hAnsi="Times New Roman" w:cs="Times New Roman"/>
                <w:sz w:val="22"/>
                <w:szCs w:val="22"/>
              </w:rPr>
              <w:t>6.0</w:t>
            </w:r>
            <w:r w:rsidRPr="00124D27">
              <w:rPr>
                <w:rFonts w:ascii="Times New Roman" w:hAnsi="Times New Roman" w:cs="Times New Roman"/>
                <w:sz w:val="22"/>
                <w:szCs w:val="22"/>
              </w:rPr>
              <w:t>-9</w:t>
            </w:r>
            <w:r>
              <w:rPr>
                <w:rFonts w:ascii="Times New Roman" w:hAnsi="Times New Roman" w:cs="Times New Roman"/>
                <w:sz w:val="22"/>
                <w:szCs w:val="22"/>
              </w:rPr>
              <w:t>7.9</w:t>
            </w:r>
            <w:r w:rsidRPr="00124D27">
              <w:rPr>
                <w:rFonts w:ascii="Times New Roman" w:hAnsi="Times New Roman" w:cs="Times New Roman"/>
                <w:sz w:val="22"/>
                <w:szCs w:val="22"/>
              </w:rPr>
              <w:t>)</w:t>
            </w:r>
          </w:p>
        </w:tc>
        <w:tc>
          <w:tcPr>
            <w:tcW w:w="1949" w:type="dxa"/>
          </w:tcPr>
          <w:p w14:paraId="7F9FCA95" w14:textId="737F9E13" w:rsidR="001C3590" w:rsidRPr="00124D27" w:rsidRDefault="001C3590" w:rsidP="00FE208A">
            <w:pPr>
              <w:ind w:right="-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89.9 (86.8-92.9</w:t>
            </w:r>
            <w:r w:rsidRPr="00124D27">
              <w:rPr>
                <w:rFonts w:ascii="Times New Roman" w:hAnsi="Times New Roman" w:cs="Times New Roman"/>
                <w:sz w:val="22"/>
                <w:szCs w:val="22"/>
              </w:rPr>
              <w:t>)</w:t>
            </w:r>
          </w:p>
        </w:tc>
        <w:tc>
          <w:tcPr>
            <w:tcW w:w="1942" w:type="dxa"/>
          </w:tcPr>
          <w:p w14:paraId="302BA2B4" w14:textId="65814F3E" w:rsidR="001C3590" w:rsidRPr="00124D27" w:rsidRDefault="001C3590" w:rsidP="00FE208A">
            <w:pPr>
              <w:ind w:right="-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49.4 (45.6-53.2</w:t>
            </w:r>
            <w:r w:rsidRPr="00124D27">
              <w:rPr>
                <w:rFonts w:ascii="Times New Roman" w:hAnsi="Times New Roman" w:cs="Times New Roman"/>
                <w:sz w:val="22"/>
                <w:szCs w:val="22"/>
              </w:rPr>
              <w:t>)</w:t>
            </w:r>
          </w:p>
        </w:tc>
        <w:tc>
          <w:tcPr>
            <w:tcW w:w="1712" w:type="dxa"/>
          </w:tcPr>
          <w:p w14:paraId="150D8E83" w14:textId="06716F14" w:rsidR="001C3590" w:rsidRPr="00124D27" w:rsidRDefault="001C3590" w:rsidP="00FE208A">
            <w:pPr>
              <w:ind w:right="-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78.1 (76.0-80.1</w:t>
            </w:r>
            <w:r w:rsidRPr="00124D27">
              <w:rPr>
                <w:rFonts w:ascii="Times New Roman" w:hAnsi="Times New Roman" w:cs="Times New Roman"/>
                <w:sz w:val="22"/>
                <w:szCs w:val="22"/>
              </w:rPr>
              <w:t>)</w:t>
            </w:r>
          </w:p>
        </w:tc>
        <w:tc>
          <w:tcPr>
            <w:tcW w:w="1559" w:type="dxa"/>
          </w:tcPr>
          <w:p w14:paraId="4420F721" w14:textId="5CA2EA09" w:rsidR="001C3590" w:rsidRPr="00124D27" w:rsidRDefault="001C3590" w:rsidP="00FE208A">
            <w:pPr>
              <w:ind w:right="-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65.0%</w:t>
            </w:r>
          </w:p>
        </w:tc>
        <w:tc>
          <w:tcPr>
            <w:tcW w:w="1417" w:type="dxa"/>
          </w:tcPr>
          <w:p w14:paraId="31E0BA5D" w14:textId="72E2AC34" w:rsidR="001C3590" w:rsidRDefault="001C3590" w:rsidP="00FE208A">
            <w:pPr>
              <w:ind w:right="-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NA</w:t>
            </w:r>
          </w:p>
        </w:tc>
        <w:tc>
          <w:tcPr>
            <w:tcW w:w="1461" w:type="dxa"/>
          </w:tcPr>
          <w:p w14:paraId="1BE075B6" w14:textId="1133545B" w:rsidR="001C3590" w:rsidRDefault="001E01B7" w:rsidP="00FE208A">
            <w:pPr>
              <w:ind w:right="-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35.0%</w:t>
            </w:r>
          </w:p>
        </w:tc>
      </w:tr>
    </w:tbl>
    <w:p w14:paraId="25B907BB" w14:textId="7BA86474" w:rsidR="00903DB9" w:rsidRDefault="00903DB9" w:rsidP="00903DB9">
      <w:pPr>
        <w:rPr>
          <w:rFonts w:ascii="Times New Roman" w:hAnsi="Times New Roman" w:cs="Times New Roman"/>
          <w:i/>
          <w:sz w:val="22"/>
          <w:szCs w:val="22"/>
        </w:rPr>
      </w:pPr>
    </w:p>
    <w:p w14:paraId="4543C8FD" w14:textId="20670E07" w:rsidR="001C3590" w:rsidRDefault="001C3590" w:rsidP="00903DB9">
      <w:pPr>
        <w:rPr>
          <w:rFonts w:ascii="Times New Roman" w:hAnsi="Times New Roman" w:cs="Times New Roman"/>
          <w:i/>
          <w:sz w:val="18"/>
          <w:szCs w:val="22"/>
        </w:rPr>
      </w:pPr>
      <w:r>
        <w:rPr>
          <w:rFonts w:ascii="Times New Roman" w:hAnsi="Times New Roman" w:cs="Times New Roman"/>
          <w:i/>
          <w:sz w:val="18"/>
          <w:szCs w:val="22"/>
        </w:rPr>
        <w:t>Diagnostic metrics for the High-STEACS and ESC 0/3 hour algorithm contain all patients (n=1,920)</w:t>
      </w:r>
    </w:p>
    <w:p w14:paraId="2C91D6EB" w14:textId="2D26B19D" w:rsidR="001C3590" w:rsidRDefault="001C3590" w:rsidP="00903DB9">
      <w:pPr>
        <w:rPr>
          <w:rFonts w:ascii="Times New Roman" w:hAnsi="Times New Roman" w:cs="Times New Roman"/>
          <w:i/>
          <w:sz w:val="18"/>
          <w:szCs w:val="22"/>
        </w:rPr>
      </w:pPr>
      <w:r>
        <w:rPr>
          <w:rFonts w:ascii="Times New Roman" w:hAnsi="Times New Roman" w:cs="Times New Roman"/>
          <w:i/>
          <w:sz w:val="18"/>
          <w:szCs w:val="22"/>
        </w:rPr>
        <w:t>Diagnostic metrics for the ESC 0 / 1 and 0 / 2 algorithm exclude patients in the ‘observe zone’ and correspond to ‘rule out’ (NPV / sensitivity) and rule in (PPV / specificity)</w:t>
      </w:r>
      <w:r w:rsidR="001E01B7">
        <w:rPr>
          <w:rFonts w:ascii="Times New Roman" w:hAnsi="Times New Roman" w:cs="Times New Roman"/>
          <w:i/>
          <w:sz w:val="18"/>
          <w:szCs w:val="22"/>
        </w:rPr>
        <w:t xml:space="preserve"> zones.</w:t>
      </w:r>
    </w:p>
    <w:p w14:paraId="407895AC" w14:textId="77777777" w:rsidR="001E01B7" w:rsidRDefault="001E01B7" w:rsidP="00903DB9">
      <w:pPr>
        <w:rPr>
          <w:rFonts w:ascii="Times New Roman" w:hAnsi="Times New Roman" w:cs="Times New Roman"/>
          <w:i/>
          <w:sz w:val="18"/>
          <w:szCs w:val="22"/>
        </w:rPr>
      </w:pPr>
    </w:p>
    <w:p w14:paraId="466A5D96" w14:textId="443F238E" w:rsidR="00903DB9" w:rsidRDefault="00903DB9" w:rsidP="00903DB9">
      <w:pPr>
        <w:rPr>
          <w:rFonts w:ascii="Times New Roman" w:hAnsi="Times New Roman" w:cs="Times New Roman"/>
          <w:i/>
          <w:sz w:val="18"/>
          <w:szCs w:val="22"/>
        </w:rPr>
      </w:pPr>
      <w:r w:rsidRPr="000626FD">
        <w:rPr>
          <w:rFonts w:ascii="Times New Roman" w:hAnsi="Times New Roman" w:cs="Times New Roman"/>
          <w:i/>
          <w:sz w:val="18"/>
          <w:szCs w:val="22"/>
        </w:rPr>
        <w:t xml:space="preserve">ESC – European Society of Cardiology, CI – confidence </w:t>
      </w:r>
      <w:r>
        <w:rPr>
          <w:rFonts w:ascii="Times New Roman" w:hAnsi="Times New Roman" w:cs="Times New Roman"/>
          <w:i/>
          <w:sz w:val="18"/>
          <w:szCs w:val="22"/>
        </w:rPr>
        <w:t>interval.</w:t>
      </w:r>
    </w:p>
    <w:p w14:paraId="5A9374BA" w14:textId="6763B599" w:rsidR="00C631A7" w:rsidRDefault="00C631A7">
      <w:pPr>
        <w:rPr>
          <w:rFonts w:ascii="Times New Roman" w:hAnsi="Times New Roman" w:cs="Times New Roman"/>
          <w:i/>
          <w:sz w:val="18"/>
          <w:szCs w:val="22"/>
        </w:rPr>
      </w:pPr>
      <w:r>
        <w:rPr>
          <w:rFonts w:ascii="Times New Roman" w:hAnsi="Times New Roman" w:cs="Times New Roman"/>
          <w:i/>
          <w:sz w:val="18"/>
          <w:szCs w:val="22"/>
        </w:rPr>
        <w:br w:type="page"/>
      </w:r>
    </w:p>
    <w:p w14:paraId="02A26E4E" w14:textId="77777777" w:rsidR="00C631A7" w:rsidRDefault="00C631A7" w:rsidP="000626FD">
      <w:pPr>
        <w:rPr>
          <w:rFonts w:ascii="Times New Roman" w:hAnsi="Times New Roman" w:cs="Times New Roman"/>
          <w:i/>
          <w:sz w:val="18"/>
          <w:szCs w:val="22"/>
        </w:rPr>
        <w:sectPr w:rsidR="00C631A7" w:rsidSect="00CE1018">
          <w:pgSz w:w="16820" w:h="11900" w:orient="landscape"/>
          <w:pgMar w:top="1440" w:right="1440" w:bottom="1440" w:left="1440" w:header="708" w:footer="708" w:gutter="0"/>
          <w:cols w:space="708"/>
          <w:docGrid w:linePitch="360"/>
        </w:sectPr>
      </w:pPr>
    </w:p>
    <w:p w14:paraId="2DB35B7A" w14:textId="77777777" w:rsidR="00C631A7" w:rsidRPr="00EC33DD" w:rsidRDefault="00C631A7" w:rsidP="00C631A7">
      <w:pPr>
        <w:rPr>
          <w:rFonts w:ascii="Times New Roman" w:hAnsi="Times New Roman" w:cs="Times New Roman"/>
          <w:b/>
          <w:color w:val="1A1718"/>
        </w:rPr>
      </w:pPr>
      <w:r>
        <w:rPr>
          <w:rFonts w:ascii="Times New Roman" w:hAnsi="Times New Roman" w:cs="Times New Roman"/>
          <w:b/>
        </w:rPr>
        <w:lastRenderedPageBreak/>
        <w:t xml:space="preserve">Appendix 1. </w:t>
      </w:r>
      <w:r>
        <w:rPr>
          <w:rFonts w:ascii="Times New Roman" w:hAnsi="Times New Roman" w:cs="Times New Roman"/>
          <w:b/>
          <w:color w:val="1A1718"/>
        </w:rPr>
        <w:t xml:space="preserve">Additional information on diagnostic adjudication </w:t>
      </w:r>
    </w:p>
    <w:p w14:paraId="54C92AB7" w14:textId="77777777" w:rsidR="00C631A7" w:rsidRDefault="00C631A7" w:rsidP="00C631A7">
      <w:pPr>
        <w:rPr>
          <w:rFonts w:ascii="Times New Roman" w:hAnsi="Times New Roman" w:cs="Times New Roman"/>
          <w:b/>
        </w:rPr>
      </w:pPr>
    </w:p>
    <w:p w14:paraId="44788EB0" w14:textId="77777777" w:rsidR="00C631A7" w:rsidRPr="002D547E" w:rsidRDefault="00C631A7" w:rsidP="00C631A7">
      <w:pPr>
        <w:rPr>
          <w:rFonts w:ascii="Times New Roman" w:hAnsi="Times New Roman" w:cs="Times New Roman"/>
          <w:color w:val="1A1718"/>
        </w:rPr>
      </w:pPr>
      <w:r w:rsidRPr="002D547E">
        <w:rPr>
          <w:rFonts w:ascii="Times New Roman" w:hAnsi="Times New Roman" w:cs="Times New Roman"/>
          <w:color w:val="1A1718"/>
        </w:rPr>
        <w:t>Criteria for adjudication of patients with myocardial necrosis</w:t>
      </w:r>
    </w:p>
    <w:p w14:paraId="6006D877" w14:textId="77777777" w:rsidR="00C631A7" w:rsidRPr="002D547E" w:rsidRDefault="00C631A7" w:rsidP="00C631A7">
      <w:pPr>
        <w:rPr>
          <w:rFonts w:ascii="Times New Roman" w:hAnsi="Times New Roman" w:cs="Times New Roman"/>
          <w:b/>
          <w:color w:val="1A1718"/>
        </w:rPr>
      </w:pPr>
    </w:p>
    <w:tbl>
      <w:tblPr>
        <w:tblStyle w:val="TableGrid"/>
        <w:tblW w:w="0" w:type="auto"/>
        <w:tblLook w:val="04A0" w:firstRow="1" w:lastRow="0" w:firstColumn="1" w:lastColumn="0" w:noHBand="0" w:noVBand="1"/>
      </w:tblPr>
      <w:tblGrid>
        <w:gridCol w:w="3325"/>
        <w:gridCol w:w="5685"/>
      </w:tblGrid>
      <w:tr w:rsidR="00C631A7" w:rsidRPr="002D547E" w14:paraId="1F8A1108" w14:textId="77777777" w:rsidTr="00A6174C">
        <w:tc>
          <w:tcPr>
            <w:tcW w:w="3325" w:type="dxa"/>
          </w:tcPr>
          <w:p w14:paraId="01AB47F8" w14:textId="77777777" w:rsidR="00C631A7" w:rsidRPr="002D547E" w:rsidRDefault="00C631A7" w:rsidP="00A6174C">
            <w:pPr>
              <w:rPr>
                <w:rFonts w:ascii="Times New Roman" w:hAnsi="Times New Roman" w:cs="Times New Roman"/>
                <w:b/>
              </w:rPr>
            </w:pPr>
          </w:p>
          <w:p w14:paraId="22F49670" w14:textId="77777777" w:rsidR="00C631A7" w:rsidRPr="002D547E" w:rsidRDefault="00C631A7" w:rsidP="00A6174C">
            <w:pPr>
              <w:rPr>
                <w:rFonts w:ascii="Times New Roman" w:hAnsi="Times New Roman" w:cs="Times New Roman"/>
                <w:b/>
              </w:rPr>
            </w:pPr>
            <w:r w:rsidRPr="002D547E">
              <w:rPr>
                <w:rFonts w:ascii="Times New Roman" w:hAnsi="Times New Roman" w:cs="Times New Roman"/>
                <w:b/>
              </w:rPr>
              <w:t>Type 1 myocardial infarction</w:t>
            </w:r>
          </w:p>
        </w:tc>
        <w:tc>
          <w:tcPr>
            <w:tcW w:w="5685" w:type="dxa"/>
          </w:tcPr>
          <w:p w14:paraId="1C3C1A03" w14:textId="77777777" w:rsidR="00C631A7" w:rsidRPr="002D547E" w:rsidRDefault="00C631A7" w:rsidP="00A6174C">
            <w:pPr>
              <w:rPr>
                <w:rFonts w:ascii="Times New Roman" w:hAnsi="Times New Roman" w:cs="Times New Roman"/>
              </w:rPr>
            </w:pPr>
          </w:p>
          <w:p w14:paraId="48BEAEF8" w14:textId="77777777" w:rsidR="00C631A7" w:rsidRPr="002D547E" w:rsidRDefault="00C631A7" w:rsidP="00A6174C">
            <w:pPr>
              <w:rPr>
                <w:rFonts w:ascii="Times New Roman" w:hAnsi="Times New Roman" w:cs="Times New Roman"/>
              </w:rPr>
            </w:pPr>
            <w:r w:rsidRPr="002D547E">
              <w:rPr>
                <w:rFonts w:ascii="Times New Roman" w:hAnsi="Times New Roman" w:cs="Times New Roman"/>
              </w:rPr>
              <w:t xml:space="preserve">Myocardial necrosis (any </w:t>
            </w:r>
            <w:r>
              <w:rPr>
                <w:rFonts w:ascii="Times New Roman" w:hAnsi="Times New Roman" w:cs="Times New Roman"/>
              </w:rPr>
              <w:t>cardiac troponin I [</w:t>
            </w:r>
            <w:r w:rsidRPr="002D547E">
              <w:rPr>
                <w:rFonts w:ascii="Times New Roman" w:hAnsi="Times New Roman" w:cs="Times New Roman"/>
              </w:rPr>
              <w:t xml:space="preserve">cTnI] concentration above </w:t>
            </w:r>
            <w:r>
              <w:rPr>
                <w:rFonts w:ascii="Times New Roman" w:hAnsi="Times New Roman" w:cs="Times New Roman"/>
              </w:rPr>
              <w:t xml:space="preserve">the upper reference limit) with rise and or fall in </w:t>
            </w:r>
            <w:r w:rsidRPr="002D547E">
              <w:rPr>
                <w:rFonts w:ascii="Times New Roman" w:hAnsi="Times New Roman" w:cs="Times New Roman"/>
              </w:rPr>
              <w:t>cTnI concentration where serial testing was available AND symptoms OR signs of myocardial ischaemia</w:t>
            </w:r>
            <w:r>
              <w:rPr>
                <w:rFonts w:ascii="Times New Roman" w:hAnsi="Times New Roman" w:cs="Times New Roman"/>
              </w:rPr>
              <w:t xml:space="preserve"> </w:t>
            </w:r>
          </w:p>
          <w:p w14:paraId="564B3DAE" w14:textId="77777777" w:rsidR="00C631A7" w:rsidRPr="002D547E" w:rsidRDefault="00C631A7" w:rsidP="00A6174C">
            <w:pPr>
              <w:rPr>
                <w:rFonts w:ascii="Times New Roman" w:hAnsi="Times New Roman" w:cs="Times New Roman"/>
              </w:rPr>
            </w:pPr>
          </w:p>
        </w:tc>
      </w:tr>
      <w:tr w:rsidR="00C631A7" w:rsidRPr="002D547E" w14:paraId="0C8C752C" w14:textId="77777777" w:rsidTr="00A6174C">
        <w:tc>
          <w:tcPr>
            <w:tcW w:w="3325" w:type="dxa"/>
          </w:tcPr>
          <w:p w14:paraId="0EBC2B10" w14:textId="77777777" w:rsidR="00C631A7" w:rsidRPr="002D547E" w:rsidRDefault="00C631A7" w:rsidP="00A6174C">
            <w:pPr>
              <w:rPr>
                <w:rFonts w:ascii="Times New Roman" w:hAnsi="Times New Roman" w:cs="Times New Roman"/>
                <w:b/>
              </w:rPr>
            </w:pPr>
          </w:p>
          <w:p w14:paraId="63CCBF68" w14:textId="77777777" w:rsidR="00C631A7" w:rsidRPr="002D547E" w:rsidRDefault="00C631A7" w:rsidP="00A6174C">
            <w:pPr>
              <w:rPr>
                <w:rFonts w:ascii="Times New Roman" w:hAnsi="Times New Roman" w:cs="Times New Roman"/>
                <w:b/>
              </w:rPr>
            </w:pPr>
            <w:r w:rsidRPr="002D547E">
              <w:rPr>
                <w:rFonts w:ascii="Times New Roman" w:hAnsi="Times New Roman" w:cs="Times New Roman"/>
                <w:b/>
              </w:rPr>
              <w:t>Type 2 myocardial infarction</w:t>
            </w:r>
          </w:p>
        </w:tc>
        <w:tc>
          <w:tcPr>
            <w:tcW w:w="5685" w:type="dxa"/>
          </w:tcPr>
          <w:p w14:paraId="40D7D445" w14:textId="77777777" w:rsidR="00C631A7" w:rsidRPr="002D547E" w:rsidRDefault="00C631A7" w:rsidP="00A6174C">
            <w:pPr>
              <w:rPr>
                <w:rFonts w:ascii="Times New Roman" w:hAnsi="Times New Roman" w:cs="Times New Roman"/>
              </w:rPr>
            </w:pPr>
          </w:p>
          <w:p w14:paraId="32F72C97" w14:textId="77777777" w:rsidR="00C631A7" w:rsidRPr="002D547E" w:rsidRDefault="00C631A7" w:rsidP="00A6174C">
            <w:pPr>
              <w:rPr>
                <w:rFonts w:ascii="Times New Roman" w:hAnsi="Times New Roman" w:cs="Times New Roman"/>
              </w:rPr>
            </w:pPr>
            <w:r w:rsidRPr="002D547E">
              <w:rPr>
                <w:rFonts w:ascii="Times New Roman" w:hAnsi="Times New Roman" w:cs="Times New Roman"/>
              </w:rPr>
              <w:t xml:space="preserve">Myocardial necrosis (any cTnI concentration above </w:t>
            </w:r>
            <w:r>
              <w:rPr>
                <w:rFonts w:ascii="Times New Roman" w:hAnsi="Times New Roman" w:cs="Times New Roman"/>
              </w:rPr>
              <w:t xml:space="preserve">the upper reference limit) with rise and or fall in </w:t>
            </w:r>
            <w:r w:rsidRPr="002D547E">
              <w:rPr>
                <w:rFonts w:ascii="Times New Roman" w:hAnsi="Times New Roman" w:cs="Times New Roman"/>
              </w:rPr>
              <w:t>cTnI concentration where serial testing was available AND symptoms OR signs of myocardial ischaemia AND evidence of increased oxygen demand (e.g. tachyarrhythmia, hypertrophy) or reduced supply (e.g. hypotension</w:t>
            </w:r>
            <w:r>
              <w:rPr>
                <w:rFonts w:ascii="Times New Roman" w:hAnsi="Times New Roman" w:cs="Times New Roman"/>
              </w:rPr>
              <w:t>, hypoxia</w:t>
            </w:r>
            <w:r w:rsidRPr="002D547E">
              <w:rPr>
                <w:rFonts w:ascii="Times New Roman" w:hAnsi="Times New Roman" w:cs="Times New Roman"/>
              </w:rPr>
              <w:t xml:space="preserve"> or anaemia) in context of alternative clinical diagnosis</w:t>
            </w:r>
          </w:p>
          <w:p w14:paraId="4F76684F" w14:textId="77777777" w:rsidR="00C631A7" w:rsidRPr="002D547E" w:rsidRDefault="00C631A7" w:rsidP="00A6174C">
            <w:pPr>
              <w:rPr>
                <w:rFonts w:ascii="Times New Roman" w:hAnsi="Times New Roman" w:cs="Times New Roman"/>
              </w:rPr>
            </w:pPr>
          </w:p>
        </w:tc>
      </w:tr>
      <w:tr w:rsidR="00C631A7" w:rsidRPr="002D547E" w14:paraId="7C8726D8" w14:textId="77777777" w:rsidTr="00A6174C">
        <w:tc>
          <w:tcPr>
            <w:tcW w:w="3325" w:type="dxa"/>
          </w:tcPr>
          <w:p w14:paraId="0377BDA1" w14:textId="77777777" w:rsidR="00C631A7" w:rsidRPr="002D547E" w:rsidRDefault="00C631A7" w:rsidP="00A6174C">
            <w:pPr>
              <w:rPr>
                <w:rFonts w:ascii="Times New Roman" w:hAnsi="Times New Roman" w:cs="Times New Roman"/>
                <w:b/>
              </w:rPr>
            </w:pPr>
          </w:p>
          <w:p w14:paraId="23B27626" w14:textId="77777777" w:rsidR="00C631A7" w:rsidRPr="002D547E" w:rsidRDefault="00C631A7" w:rsidP="00A6174C">
            <w:pPr>
              <w:rPr>
                <w:rFonts w:ascii="Times New Roman" w:hAnsi="Times New Roman" w:cs="Times New Roman"/>
                <w:b/>
              </w:rPr>
            </w:pPr>
            <w:r w:rsidRPr="002D547E">
              <w:rPr>
                <w:rFonts w:ascii="Times New Roman" w:hAnsi="Times New Roman" w:cs="Times New Roman"/>
                <w:b/>
              </w:rPr>
              <w:t>Myocardial injury</w:t>
            </w:r>
          </w:p>
        </w:tc>
        <w:tc>
          <w:tcPr>
            <w:tcW w:w="5685" w:type="dxa"/>
          </w:tcPr>
          <w:p w14:paraId="106B4D2D" w14:textId="77777777" w:rsidR="00C631A7" w:rsidRPr="002D547E" w:rsidRDefault="00C631A7" w:rsidP="00A6174C">
            <w:pPr>
              <w:rPr>
                <w:rFonts w:ascii="Times New Roman" w:hAnsi="Times New Roman" w:cs="Times New Roman"/>
              </w:rPr>
            </w:pPr>
          </w:p>
          <w:p w14:paraId="7F7C61C1" w14:textId="77777777" w:rsidR="00C631A7" w:rsidRPr="002D547E" w:rsidRDefault="00C631A7" w:rsidP="00A6174C">
            <w:pPr>
              <w:rPr>
                <w:rFonts w:ascii="Times New Roman" w:hAnsi="Times New Roman" w:cs="Times New Roman"/>
              </w:rPr>
            </w:pPr>
            <w:r w:rsidRPr="002D547E">
              <w:rPr>
                <w:rFonts w:ascii="Times New Roman" w:hAnsi="Times New Roman" w:cs="Times New Roman"/>
              </w:rPr>
              <w:t xml:space="preserve">Myocardial necrosis (any cTnI concentration above </w:t>
            </w:r>
            <w:r>
              <w:rPr>
                <w:rFonts w:ascii="Times New Roman" w:hAnsi="Times New Roman" w:cs="Times New Roman"/>
              </w:rPr>
              <w:t>the upper reference limit)</w:t>
            </w:r>
            <w:r w:rsidRPr="002D547E">
              <w:rPr>
                <w:rFonts w:ascii="Times New Roman" w:hAnsi="Times New Roman" w:cs="Times New Roman"/>
              </w:rPr>
              <w:t xml:space="preserve"> without symptoms OR signs of myocardial ischaemia in context of alternative clinical diagnosis </w:t>
            </w:r>
          </w:p>
          <w:p w14:paraId="61BF21F9" w14:textId="77777777" w:rsidR="00C631A7" w:rsidRPr="002D547E" w:rsidRDefault="00C631A7" w:rsidP="00A6174C">
            <w:pPr>
              <w:rPr>
                <w:rFonts w:ascii="Times New Roman" w:hAnsi="Times New Roman" w:cs="Times New Roman"/>
              </w:rPr>
            </w:pPr>
          </w:p>
        </w:tc>
      </w:tr>
    </w:tbl>
    <w:p w14:paraId="67EA210E" w14:textId="77777777" w:rsidR="00C631A7" w:rsidRDefault="00C631A7" w:rsidP="00C631A7">
      <w:pPr>
        <w:spacing w:line="480" w:lineRule="auto"/>
        <w:jc w:val="both"/>
        <w:rPr>
          <w:rFonts w:ascii="Times New Roman" w:eastAsia="Times New Roman" w:hAnsi="Times New Roman" w:cs="Times New Roman"/>
          <w:i/>
          <w:color w:val="000000"/>
          <w:sz w:val="21"/>
          <w:shd w:val="clear" w:color="auto" w:fill="FFFFFF"/>
          <w:lang w:eastAsia="en-GB"/>
        </w:rPr>
      </w:pPr>
    </w:p>
    <w:p w14:paraId="773AA33E" w14:textId="3335EB88" w:rsidR="00903DB9" w:rsidRPr="00C631A7" w:rsidRDefault="00C631A7" w:rsidP="00C631A7">
      <w:pPr>
        <w:spacing w:line="480" w:lineRule="auto"/>
        <w:jc w:val="both"/>
        <w:rPr>
          <w:rFonts w:ascii="Times New Roman" w:hAnsi="Times New Roman" w:cs="Times New Roman"/>
          <w:bCs/>
          <w:i/>
          <w:sz w:val="21"/>
          <w:vertAlign w:val="superscript"/>
        </w:rPr>
      </w:pPr>
      <w:r w:rsidRPr="00EC33DD">
        <w:rPr>
          <w:rFonts w:ascii="Times New Roman" w:eastAsia="Times New Roman" w:hAnsi="Times New Roman" w:cs="Times New Roman"/>
          <w:i/>
          <w:color w:val="000000"/>
          <w:sz w:val="21"/>
          <w:shd w:val="clear" w:color="auto" w:fill="FFFFFF"/>
          <w:lang w:eastAsia="en-GB"/>
        </w:rPr>
        <w:t xml:space="preserve">The process of adjudication was conducted by two cardiologists independently. Both had access to the electronic patient record. The adjudicated diagnosis was reached by evaluating the attending clinicians documentation of the presenting complaint, past medical history, cardiovascular risk factors and clinical examination findings including routine observations (pulse, blood pressure, pulse oximetry, temperature and conscious level). All investigation results undertaken by the attending clinician were available for review, including biochemistry and </w:t>
      </w:r>
      <w:proofErr w:type="spellStart"/>
      <w:r w:rsidRPr="00EC33DD">
        <w:rPr>
          <w:rFonts w:ascii="Times New Roman" w:eastAsia="Times New Roman" w:hAnsi="Times New Roman" w:cs="Times New Roman"/>
          <w:i/>
          <w:color w:val="000000"/>
          <w:sz w:val="21"/>
          <w:shd w:val="clear" w:color="auto" w:fill="FFFFFF"/>
          <w:lang w:eastAsia="en-GB"/>
        </w:rPr>
        <w:t>haematology</w:t>
      </w:r>
      <w:proofErr w:type="spellEnd"/>
      <w:r w:rsidRPr="00EC33DD">
        <w:rPr>
          <w:rFonts w:ascii="Times New Roman" w:eastAsia="Times New Roman" w:hAnsi="Times New Roman" w:cs="Times New Roman"/>
          <w:i/>
          <w:color w:val="000000"/>
          <w:sz w:val="21"/>
          <w:shd w:val="clear" w:color="auto" w:fill="FFFFFF"/>
          <w:lang w:eastAsia="en-GB"/>
        </w:rPr>
        <w:t xml:space="preserve"> results, the 12 lead electrocardiogram, echocardiogram, chest X-ray and invasive coronary angiography findings when performed. Both adjudicating cardiologists had access to the final discharge letter documenting the attending clinicians’ final diagnosis. </w:t>
      </w:r>
    </w:p>
    <w:sectPr w:rsidR="00903DB9" w:rsidRPr="00C631A7" w:rsidSect="00C631A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F2FBF" w14:textId="77777777" w:rsidR="00311E65" w:rsidRDefault="00311E65" w:rsidP="004D64CE">
      <w:r>
        <w:separator/>
      </w:r>
    </w:p>
  </w:endnote>
  <w:endnote w:type="continuationSeparator" w:id="0">
    <w:p w14:paraId="514F83FD" w14:textId="77777777" w:rsidR="00311E65" w:rsidRDefault="00311E65" w:rsidP="004D64CE">
      <w:r>
        <w:continuationSeparator/>
      </w:r>
    </w:p>
  </w:endnote>
  <w:endnote w:type="continuationNotice" w:id="1">
    <w:p w14:paraId="50B686A2" w14:textId="77777777" w:rsidR="00311E65" w:rsidRDefault="00311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93CF0" w14:textId="77777777" w:rsidR="00AA2EB9" w:rsidRDefault="00AA2EB9" w:rsidP="00F97C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37997" w14:textId="77777777" w:rsidR="00AA2EB9" w:rsidRDefault="00AA2EB9" w:rsidP="00F97C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85C16" w14:textId="020E8505" w:rsidR="00AA2EB9" w:rsidRPr="006D36B6" w:rsidRDefault="00AA2EB9" w:rsidP="00F97C16">
    <w:pPr>
      <w:pStyle w:val="Footer"/>
      <w:framePr w:wrap="none" w:vAnchor="text" w:hAnchor="margin" w:xAlign="right" w:y="1"/>
      <w:rPr>
        <w:rStyle w:val="PageNumber"/>
        <w:rFonts w:ascii="Times New Roman" w:hAnsi="Times New Roman" w:cs="Times New Roman"/>
      </w:rPr>
    </w:pPr>
    <w:r w:rsidRPr="006D36B6">
      <w:rPr>
        <w:rStyle w:val="PageNumber"/>
        <w:rFonts w:ascii="Times New Roman" w:hAnsi="Times New Roman" w:cs="Times New Roman"/>
      </w:rPr>
      <w:fldChar w:fldCharType="begin"/>
    </w:r>
    <w:r w:rsidRPr="006D36B6">
      <w:rPr>
        <w:rStyle w:val="PageNumber"/>
        <w:rFonts w:ascii="Times New Roman" w:hAnsi="Times New Roman" w:cs="Times New Roman"/>
      </w:rPr>
      <w:instrText xml:space="preserve">PAGE  </w:instrText>
    </w:r>
    <w:r w:rsidRPr="006D36B6">
      <w:rPr>
        <w:rStyle w:val="PageNumber"/>
        <w:rFonts w:ascii="Times New Roman" w:hAnsi="Times New Roman" w:cs="Times New Roman"/>
      </w:rPr>
      <w:fldChar w:fldCharType="separate"/>
    </w:r>
    <w:r>
      <w:rPr>
        <w:rStyle w:val="PageNumber"/>
        <w:rFonts w:ascii="Times New Roman" w:hAnsi="Times New Roman" w:cs="Times New Roman"/>
        <w:noProof/>
      </w:rPr>
      <w:t>9</w:t>
    </w:r>
    <w:r w:rsidRPr="006D36B6">
      <w:rPr>
        <w:rStyle w:val="PageNumber"/>
        <w:rFonts w:ascii="Times New Roman" w:hAnsi="Times New Roman" w:cs="Times New Roman"/>
      </w:rPr>
      <w:fldChar w:fldCharType="end"/>
    </w:r>
  </w:p>
  <w:p w14:paraId="732194D3" w14:textId="77777777" w:rsidR="00AA2EB9" w:rsidRDefault="00AA2EB9" w:rsidP="00F97C1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4910E" w14:textId="77777777" w:rsidR="00AA2EB9" w:rsidRDefault="00AA2EB9" w:rsidP="00F97C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F8601" w14:textId="77777777" w:rsidR="00AA2EB9" w:rsidRDefault="00AA2EB9" w:rsidP="000D652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363BD" w14:textId="15F33711" w:rsidR="00AA2EB9" w:rsidRDefault="00AA2EB9" w:rsidP="00F97C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23FAD03C" w14:textId="77777777" w:rsidR="00AA2EB9" w:rsidRDefault="00AA2EB9" w:rsidP="000D65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E3619" w14:textId="77777777" w:rsidR="00311E65" w:rsidRDefault="00311E65" w:rsidP="004D64CE">
      <w:r>
        <w:separator/>
      </w:r>
    </w:p>
  </w:footnote>
  <w:footnote w:type="continuationSeparator" w:id="0">
    <w:p w14:paraId="3CB9B477" w14:textId="77777777" w:rsidR="00311E65" w:rsidRDefault="00311E65" w:rsidP="004D64CE">
      <w:r>
        <w:continuationSeparator/>
      </w:r>
    </w:p>
  </w:footnote>
  <w:footnote w:type="continuationNotice" w:id="1">
    <w:p w14:paraId="139A10FA" w14:textId="77777777" w:rsidR="00311E65" w:rsidRDefault="00311E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78862" w14:textId="77777777" w:rsidR="00AA2EB9" w:rsidRDefault="00AA2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DC34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03069B"/>
    <w:multiLevelType w:val="hybridMultilevel"/>
    <w:tmpl w:val="28D8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30CE9"/>
    <w:multiLevelType w:val="hybridMultilevel"/>
    <w:tmpl w:val="43743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73B21"/>
    <w:multiLevelType w:val="hybridMultilevel"/>
    <w:tmpl w:val="DC7CFB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BB4372"/>
    <w:multiLevelType w:val="hybridMultilevel"/>
    <w:tmpl w:val="32D22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13E39"/>
    <w:multiLevelType w:val="hybridMultilevel"/>
    <w:tmpl w:val="693EE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8174E9"/>
    <w:multiLevelType w:val="hybridMultilevel"/>
    <w:tmpl w:val="BAC24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4B4275"/>
    <w:multiLevelType w:val="hybridMultilevel"/>
    <w:tmpl w:val="53740D0E"/>
    <w:lvl w:ilvl="0" w:tplc="B128E9BC">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FD145C"/>
    <w:multiLevelType w:val="hybridMultilevel"/>
    <w:tmpl w:val="9D682A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28A418E"/>
    <w:multiLevelType w:val="hybridMultilevel"/>
    <w:tmpl w:val="1AAA3C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EE7277"/>
    <w:multiLevelType w:val="hybridMultilevel"/>
    <w:tmpl w:val="9A3C6DE2"/>
    <w:lvl w:ilvl="0" w:tplc="E1E82EA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085F50"/>
    <w:multiLevelType w:val="hybridMultilevel"/>
    <w:tmpl w:val="9678FDF0"/>
    <w:lvl w:ilvl="0" w:tplc="92C27F9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2771E2"/>
    <w:multiLevelType w:val="hybridMultilevel"/>
    <w:tmpl w:val="2236E31A"/>
    <w:lvl w:ilvl="0" w:tplc="A0C4187E">
      <w:start w:val="3"/>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7B344100"/>
    <w:multiLevelType w:val="hybridMultilevel"/>
    <w:tmpl w:val="9BC2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0"/>
  </w:num>
  <w:num w:numId="5">
    <w:abstractNumId w:val="11"/>
  </w:num>
  <w:num w:numId="6">
    <w:abstractNumId w:val="3"/>
  </w:num>
  <w:num w:numId="7">
    <w:abstractNumId w:val="9"/>
  </w:num>
  <w:num w:numId="8">
    <w:abstractNumId w:val="6"/>
  </w:num>
  <w:num w:numId="9">
    <w:abstractNumId w:val="1"/>
  </w:num>
  <w:num w:numId="10">
    <w:abstractNumId w:val="13"/>
  </w:num>
  <w:num w:numId="11">
    <w:abstractNumId w:val="8"/>
  </w:num>
  <w:num w:numId="12">
    <w:abstractNumId w:val="0"/>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D0352C"/>
    <w:rsid w:val="0000196B"/>
    <w:rsid w:val="000032F9"/>
    <w:rsid w:val="00004620"/>
    <w:rsid w:val="00005D8C"/>
    <w:rsid w:val="00005F51"/>
    <w:rsid w:val="0000698A"/>
    <w:rsid w:val="0000788E"/>
    <w:rsid w:val="000106B5"/>
    <w:rsid w:val="00010E2C"/>
    <w:rsid w:val="0001120A"/>
    <w:rsid w:val="00011413"/>
    <w:rsid w:val="0001288C"/>
    <w:rsid w:val="00013EC9"/>
    <w:rsid w:val="000142FA"/>
    <w:rsid w:val="00014933"/>
    <w:rsid w:val="00016198"/>
    <w:rsid w:val="00017530"/>
    <w:rsid w:val="0002041E"/>
    <w:rsid w:val="000216D1"/>
    <w:rsid w:val="00021D39"/>
    <w:rsid w:val="0002428F"/>
    <w:rsid w:val="000242BB"/>
    <w:rsid w:val="00026DC6"/>
    <w:rsid w:val="00031F21"/>
    <w:rsid w:val="000338AD"/>
    <w:rsid w:val="00034ED9"/>
    <w:rsid w:val="00035DDE"/>
    <w:rsid w:val="000377F4"/>
    <w:rsid w:val="00037881"/>
    <w:rsid w:val="00037A0F"/>
    <w:rsid w:val="00040095"/>
    <w:rsid w:val="000408AE"/>
    <w:rsid w:val="000419FA"/>
    <w:rsid w:val="00041F38"/>
    <w:rsid w:val="00042270"/>
    <w:rsid w:val="00043F36"/>
    <w:rsid w:val="00044F39"/>
    <w:rsid w:val="00047511"/>
    <w:rsid w:val="000512E8"/>
    <w:rsid w:val="00052968"/>
    <w:rsid w:val="000545D3"/>
    <w:rsid w:val="00054C6D"/>
    <w:rsid w:val="00055F3B"/>
    <w:rsid w:val="00056B0B"/>
    <w:rsid w:val="000626FD"/>
    <w:rsid w:val="0006302B"/>
    <w:rsid w:val="000633BD"/>
    <w:rsid w:val="00063A94"/>
    <w:rsid w:val="00064BA0"/>
    <w:rsid w:val="00065784"/>
    <w:rsid w:val="0007362E"/>
    <w:rsid w:val="00074458"/>
    <w:rsid w:val="00074FCD"/>
    <w:rsid w:val="00075BCF"/>
    <w:rsid w:val="000810B2"/>
    <w:rsid w:val="0008294B"/>
    <w:rsid w:val="0008328E"/>
    <w:rsid w:val="000832FF"/>
    <w:rsid w:val="00083386"/>
    <w:rsid w:val="0008434C"/>
    <w:rsid w:val="00085A75"/>
    <w:rsid w:val="00086C04"/>
    <w:rsid w:val="00087DCE"/>
    <w:rsid w:val="0009028C"/>
    <w:rsid w:val="00092832"/>
    <w:rsid w:val="00092AFD"/>
    <w:rsid w:val="0009345C"/>
    <w:rsid w:val="000948CE"/>
    <w:rsid w:val="000949EB"/>
    <w:rsid w:val="00097A73"/>
    <w:rsid w:val="000A07A7"/>
    <w:rsid w:val="000A0A9F"/>
    <w:rsid w:val="000A100D"/>
    <w:rsid w:val="000A18FE"/>
    <w:rsid w:val="000A1C6E"/>
    <w:rsid w:val="000A2862"/>
    <w:rsid w:val="000A422C"/>
    <w:rsid w:val="000A45FC"/>
    <w:rsid w:val="000A4BDE"/>
    <w:rsid w:val="000A4F52"/>
    <w:rsid w:val="000A6DD0"/>
    <w:rsid w:val="000A72F1"/>
    <w:rsid w:val="000B04E4"/>
    <w:rsid w:val="000B0AB1"/>
    <w:rsid w:val="000B0FD1"/>
    <w:rsid w:val="000B15FB"/>
    <w:rsid w:val="000B41BA"/>
    <w:rsid w:val="000B50A7"/>
    <w:rsid w:val="000B70E2"/>
    <w:rsid w:val="000C00F1"/>
    <w:rsid w:val="000C0CFE"/>
    <w:rsid w:val="000C6231"/>
    <w:rsid w:val="000C69AA"/>
    <w:rsid w:val="000D083D"/>
    <w:rsid w:val="000D1BF1"/>
    <w:rsid w:val="000D564A"/>
    <w:rsid w:val="000D6525"/>
    <w:rsid w:val="000D74C0"/>
    <w:rsid w:val="000D7CCC"/>
    <w:rsid w:val="000D7F1F"/>
    <w:rsid w:val="000E5264"/>
    <w:rsid w:val="000F1E1E"/>
    <w:rsid w:val="000F2C21"/>
    <w:rsid w:val="000F35BD"/>
    <w:rsid w:val="000F4C2E"/>
    <w:rsid w:val="000F4E2A"/>
    <w:rsid w:val="000F77AD"/>
    <w:rsid w:val="000F7CC7"/>
    <w:rsid w:val="00100B43"/>
    <w:rsid w:val="001022D2"/>
    <w:rsid w:val="00102848"/>
    <w:rsid w:val="00104888"/>
    <w:rsid w:val="00105A6B"/>
    <w:rsid w:val="00105CA5"/>
    <w:rsid w:val="00105E4B"/>
    <w:rsid w:val="00106607"/>
    <w:rsid w:val="00106A5D"/>
    <w:rsid w:val="00106E0D"/>
    <w:rsid w:val="00106E96"/>
    <w:rsid w:val="00107A93"/>
    <w:rsid w:val="00113D15"/>
    <w:rsid w:val="00113D5B"/>
    <w:rsid w:val="00113E65"/>
    <w:rsid w:val="00113E75"/>
    <w:rsid w:val="001155FA"/>
    <w:rsid w:val="00115C1A"/>
    <w:rsid w:val="001175F9"/>
    <w:rsid w:val="00117DB3"/>
    <w:rsid w:val="001208D4"/>
    <w:rsid w:val="00122523"/>
    <w:rsid w:val="001238EE"/>
    <w:rsid w:val="00123BF7"/>
    <w:rsid w:val="0012445B"/>
    <w:rsid w:val="00124D27"/>
    <w:rsid w:val="001272E4"/>
    <w:rsid w:val="00132607"/>
    <w:rsid w:val="001342D0"/>
    <w:rsid w:val="00135C3B"/>
    <w:rsid w:val="001365DB"/>
    <w:rsid w:val="0014114F"/>
    <w:rsid w:val="001412EF"/>
    <w:rsid w:val="00141C82"/>
    <w:rsid w:val="00142E29"/>
    <w:rsid w:val="00143833"/>
    <w:rsid w:val="00143885"/>
    <w:rsid w:val="00144277"/>
    <w:rsid w:val="00151035"/>
    <w:rsid w:val="001518C5"/>
    <w:rsid w:val="0015511B"/>
    <w:rsid w:val="001561FF"/>
    <w:rsid w:val="0015655D"/>
    <w:rsid w:val="00157F1F"/>
    <w:rsid w:val="00160D9F"/>
    <w:rsid w:val="0016378F"/>
    <w:rsid w:val="00163FAE"/>
    <w:rsid w:val="00164336"/>
    <w:rsid w:val="001662B9"/>
    <w:rsid w:val="00167FB5"/>
    <w:rsid w:val="00174423"/>
    <w:rsid w:val="00174970"/>
    <w:rsid w:val="00177BC9"/>
    <w:rsid w:val="00180459"/>
    <w:rsid w:val="0018108A"/>
    <w:rsid w:val="001831A8"/>
    <w:rsid w:val="00183716"/>
    <w:rsid w:val="001874FA"/>
    <w:rsid w:val="0019025F"/>
    <w:rsid w:val="001912F1"/>
    <w:rsid w:val="001926A2"/>
    <w:rsid w:val="00192C06"/>
    <w:rsid w:val="0019395F"/>
    <w:rsid w:val="00193EF2"/>
    <w:rsid w:val="00194CCD"/>
    <w:rsid w:val="00195095"/>
    <w:rsid w:val="00195CAA"/>
    <w:rsid w:val="001A0408"/>
    <w:rsid w:val="001A1443"/>
    <w:rsid w:val="001A1EF6"/>
    <w:rsid w:val="001A4A17"/>
    <w:rsid w:val="001A6651"/>
    <w:rsid w:val="001B09D6"/>
    <w:rsid w:val="001B2F9B"/>
    <w:rsid w:val="001B3BED"/>
    <w:rsid w:val="001B3F5F"/>
    <w:rsid w:val="001B56EA"/>
    <w:rsid w:val="001B7549"/>
    <w:rsid w:val="001B7979"/>
    <w:rsid w:val="001C0324"/>
    <w:rsid w:val="001C1277"/>
    <w:rsid w:val="001C22B9"/>
    <w:rsid w:val="001C3590"/>
    <w:rsid w:val="001C592C"/>
    <w:rsid w:val="001D014C"/>
    <w:rsid w:val="001D65F8"/>
    <w:rsid w:val="001D7B8C"/>
    <w:rsid w:val="001D7DF8"/>
    <w:rsid w:val="001E01B7"/>
    <w:rsid w:val="001E30F8"/>
    <w:rsid w:val="001E3917"/>
    <w:rsid w:val="001E4119"/>
    <w:rsid w:val="001E536A"/>
    <w:rsid w:val="001E74A7"/>
    <w:rsid w:val="001F0656"/>
    <w:rsid w:val="001F06C8"/>
    <w:rsid w:val="001F0D94"/>
    <w:rsid w:val="001F12F1"/>
    <w:rsid w:val="001F1376"/>
    <w:rsid w:val="001F1A9A"/>
    <w:rsid w:val="001F28A6"/>
    <w:rsid w:val="001F2A01"/>
    <w:rsid w:val="001F549C"/>
    <w:rsid w:val="001F5C7D"/>
    <w:rsid w:val="001F75AA"/>
    <w:rsid w:val="00201D8A"/>
    <w:rsid w:val="00202F88"/>
    <w:rsid w:val="002054D5"/>
    <w:rsid w:val="00205CAF"/>
    <w:rsid w:val="00207236"/>
    <w:rsid w:val="0021050A"/>
    <w:rsid w:val="00210645"/>
    <w:rsid w:val="00211B68"/>
    <w:rsid w:val="002120F1"/>
    <w:rsid w:val="00213F5A"/>
    <w:rsid w:val="0021474A"/>
    <w:rsid w:val="0021540F"/>
    <w:rsid w:val="002156A2"/>
    <w:rsid w:val="00216F59"/>
    <w:rsid w:val="0021700B"/>
    <w:rsid w:val="00220831"/>
    <w:rsid w:val="002226E9"/>
    <w:rsid w:val="00222989"/>
    <w:rsid w:val="00227116"/>
    <w:rsid w:val="00233358"/>
    <w:rsid w:val="00237B67"/>
    <w:rsid w:val="00241A02"/>
    <w:rsid w:val="00241C3D"/>
    <w:rsid w:val="002428A4"/>
    <w:rsid w:val="00242C47"/>
    <w:rsid w:val="00244087"/>
    <w:rsid w:val="0024435F"/>
    <w:rsid w:val="0024597E"/>
    <w:rsid w:val="00250E05"/>
    <w:rsid w:val="00251C17"/>
    <w:rsid w:val="002521EA"/>
    <w:rsid w:val="00256433"/>
    <w:rsid w:val="002569D0"/>
    <w:rsid w:val="00257C43"/>
    <w:rsid w:val="00257FB6"/>
    <w:rsid w:val="0026293B"/>
    <w:rsid w:val="00262E74"/>
    <w:rsid w:val="00263BCC"/>
    <w:rsid w:val="0026404B"/>
    <w:rsid w:val="002647CB"/>
    <w:rsid w:val="00264DE4"/>
    <w:rsid w:val="00265007"/>
    <w:rsid w:val="00265032"/>
    <w:rsid w:val="002651DB"/>
    <w:rsid w:val="0026761A"/>
    <w:rsid w:val="00267DD8"/>
    <w:rsid w:val="00271941"/>
    <w:rsid w:val="0027453D"/>
    <w:rsid w:val="002763B8"/>
    <w:rsid w:val="00276926"/>
    <w:rsid w:val="002809DC"/>
    <w:rsid w:val="00281AB3"/>
    <w:rsid w:val="00281EC3"/>
    <w:rsid w:val="0028215C"/>
    <w:rsid w:val="002826DB"/>
    <w:rsid w:val="00284B29"/>
    <w:rsid w:val="00286B81"/>
    <w:rsid w:val="00290440"/>
    <w:rsid w:val="002907EC"/>
    <w:rsid w:val="002912EB"/>
    <w:rsid w:val="0029416E"/>
    <w:rsid w:val="002946BA"/>
    <w:rsid w:val="0029515C"/>
    <w:rsid w:val="002955E2"/>
    <w:rsid w:val="00296498"/>
    <w:rsid w:val="002969BA"/>
    <w:rsid w:val="002979CF"/>
    <w:rsid w:val="002A2156"/>
    <w:rsid w:val="002A280C"/>
    <w:rsid w:val="002A3779"/>
    <w:rsid w:val="002A3C08"/>
    <w:rsid w:val="002A48A4"/>
    <w:rsid w:val="002A52DD"/>
    <w:rsid w:val="002A52EC"/>
    <w:rsid w:val="002B10A4"/>
    <w:rsid w:val="002B1826"/>
    <w:rsid w:val="002B1C75"/>
    <w:rsid w:val="002B2449"/>
    <w:rsid w:val="002B2736"/>
    <w:rsid w:val="002B2E8F"/>
    <w:rsid w:val="002B37E1"/>
    <w:rsid w:val="002B5206"/>
    <w:rsid w:val="002C1270"/>
    <w:rsid w:val="002C34F0"/>
    <w:rsid w:val="002C3B9F"/>
    <w:rsid w:val="002C4BD3"/>
    <w:rsid w:val="002C5617"/>
    <w:rsid w:val="002C615B"/>
    <w:rsid w:val="002D0DB5"/>
    <w:rsid w:val="002D11DB"/>
    <w:rsid w:val="002D2428"/>
    <w:rsid w:val="002D4765"/>
    <w:rsid w:val="002D4999"/>
    <w:rsid w:val="002D4D46"/>
    <w:rsid w:val="002D584C"/>
    <w:rsid w:val="002D6AE8"/>
    <w:rsid w:val="002D7707"/>
    <w:rsid w:val="002D7E9E"/>
    <w:rsid w:val="002E0231"/>
    <w:rsid w:val="002E0C70"/>
    <w:rsid w:val="002E0CC5"/>
    <w:rsid w:val="002E0D53"/>
    <w:rsid w:val="002E250B"/>
    <w:rsid w:val="002E4028"/>
    <w:rsid w:val="002E40DD"/>
    <w:rsid w:val="002E5482"/>
    <w:rsid w:val="002E6265"/>
    <w:rsid w:val="002F1A54"/>
    <w:rsid w:val="002F3A1A"/>
    <w:rsid w:val="002F3A6D"/>
    <w:rsid w:val="002F4FA7"/>
    <w:rsid w:val="002F53FC"/>
    <w:rsid w:val="002F7A21"/>
    <w:rsid w:val="00300A7F"/>
    <w:rsid w:val="003017D8"/>
    <w:rsid w:val="00303ACD"/>
    <w:rsid w:val="00304A69"/>
    <w:rsid w:val="00304B4E"/>
    <w:rsid w:val="00307424"/>
    <w:rsid w:val="00307454"/>
    <w:rsid w:val="00307B55"/>
    <w:rsid w:val="00307EEC"/>
    <w:rsid w:val="00310D75"/>
    <w:rsid w:val="00310F03"/>
    <w:rsid w:val="00311E65"/>
    <w:rsid w:val="003130D5"/>
    <w:rsid w:val="0031352F"/>
    <w:rsid w:val="003146C5"/>
    <w:rsid w:val="00316BF3"/>
    <w:rsid w:val="00316E1E"/>
    <w:rsid w:val="00321509"/>
    <w:rsid w:val="00321AFA"/>
    <w:rsid w:val="00322095"/>
    <w:rsid w:val="00323540"/>
    <w:rsid w:val="00323917"/>
    <w:rsid w:val="00331CC6"/>
    <w:rsid w:val="0033585C"/>
    <w:rsid w:val="003367F3"/>
    <w:rsid w:val="0033766A"/>
    <w:rsid w:val="003401E7"/>
    <w:rsid w:val="00340357"/>
    <w:rsid w:val="00340E02"/>
    <w:rsid w:val="00341051"/>
    <w:rsid w:val="003411E8"/>
    <w:rsid w:val="00341D4C"/>
    <w:rsid w:val="0034319E"/>
    <w:rsid w:val="003439F8"/>
    <w:rsid w:val="00346BF9"/>
    <w:rsid w:val="003503BA"/>
    <w:rsid w:val="0035077B"/>
    <w:rsid w:val="003508C2"/>
    <w:rsid w:val="00350974"/>
    <w:rsid w:val="0035106B"/>
    <w:rsid w:val="003528A3"/>
    <w:rsid w:val="00360B73"/>
    <w:rsid w:val="00362CFA"/>
    <w:rsid w:val="00363DE1"/>
    <w:rsid w:val="0036489A"/>
    <w:rsid w:val="00366722"/>
    <w:rsid w:val="003722A5"/>
    <w:rsid w:val="00376388"/>
    <w:rsid w:val="0038175C"/>
    <w:rsid w:val="00381CD4"/>
    <w:rsid w:val="0038374E"/>
    <w:rsid w:val="00384B67"/>
    <w:rsid w:val="003857B1"/>
    <w:rsid w:val="00385CA7"/>
    <w:rsid w:val="00386AF5"/>
    <w:rsid w:val="00386E93"/>
    <w:rsid w:val="0038734F"/>
    <w:rsid w:val="003902D6"/>
    <w:rsid w:val="003920DD"/>
    <w:rsid w:val="00393131"/>
    <w:rsid w:val="0039347F"/>
    <w:rsid w:val="003939B0"/>
    <w:rsid w:val="00395E67"/>
    <w:rsid w:val="00396898"/>
    <w:rsid w:val="003A018A"/>
    <w:rsid w:val="003A14A5"/>
    <w:rsid w:val="003A24C3"/>
    <w:rsid w:val="003A3F48"/>
    <w:rsid w:val="003A40D9"/>
    <w:rsid w:val="003A4568"/>
    <w:rsid w:val="003A511F"/>
    <w:rsid w:val="003A5A59"/>
    <w:rsid w:val="003A727F"/>
    <w:rsid w:val="003A7E7C"/>
    <w:rsid w:val="003B208A"/>
    <w:rsid w:val="003B32F7"/>
    <w:rsid w:val="003B584E"/>
    <w:rsid w:val="003B61C4"/>
    <w:rsid w:val="003B6CA7"/>
    <w:rsid w:val="003C1FDD"/>
    <w:rsid w:val="003C7A31"/>
    <w:rsid w:val="003D0DF6"/>
    <w:rsid w:val="003D139F"/>
    <w:rsid w:val="003D17BA"/>
    <w:rsid w:val="003D3394"/>
    <w:rsid w:val="003D38BE"/>
    <w:rsid w:val="003D3AA0"/>
    <w:rsid w:val="003D4838"/>
    <w:rsid w:val="003D4D6E"/>
    <w:rsid w:val="003D50D7"/>
    <w:rsid w:val="003D62E0"/>
    <w:rsid w:val="003E15F8"/>
    <w:rsid w:val="003E1FB4"/>
    <w:rsid w:val="003E2757"/>
    <w:rsid w:val="003E2E7B"/>
    <w:rsid w:val="003E3122"/>
    <w:rsid w:val="003E5265"/>
    <w:rsid w:val="003E675E"/>
    <w:rsid w:val="003F0457"/>
    <w:rsid w:val="003F0B27"/>
    <w:rsid w:val="003F15E4"/>
    <w:rsid w:val="003F1B9A"/>
    <w:rsid w:val="003F2985"/>
    <w:rsid w:val="003F3131"/>
    <w:rsid w:val="003F3C6D"/>
    <w:rsid w:val="003F4259"/>
    <w:rsid w:val="003F4FC6"/>
    <w:rsid w:val="003F7436"/>
    <w:rsid w:val="00403FD4"/>
    <w:rsid w:val="004050D3"/>
    <w:rsid w:val="00405E2E"/>
    <w:rsid w:val="00407C70"/>
    <w:rsid w:val="00410C16"/>
    <w:rsid w:val="00413600"/>
    <w:rsid w:val="0041389F"/>
    <w:rsid w:val="00414659"/>
    <w:rsid w:val="00414C5A"/>
    <w:rsid w:val="00415CB7"/>
    <w:rsid w:val="0041715F"/>
    <w:rsid w:val="0042103F"/>
    <w:rsid w:val="00421092"/>
    <w:rsid w:val="004222AE"/>
    <w:rsid w:val="0042270A"/>
    <w:rsid w:val="00423922"/>
    <w:rsid w:val="00425AA0"/>
    <w:rsid w:val="00426BFD"/>
    <w:rsid w:val="004278E5"/>
    <w:rsid w:val="00427BC1"/>
    <w:rsid w:val="004302D4"/>
    <w:rsid w:val="00430DE9"/>
    <w:rsid w:val="00432045"/>
    <w:rsid w:val="00432C0D"/>
    <w:rsid w:val="004342D9"/>
    <w:rsid w:val="00434C6E"/>
    <w:rsid w:val="00440047"/>
    <w:rsid w:val="00440BF9"/>
    <w:rsid w:val="00441391"/>
    <w:rsid w:val="00442ABD"/>
    <w:rsid w:val="00442AEB"/>
    <w:rsid w:val="00445B77"/>
    <w:rsid w:val="00445D25"/>
    <w:rsid w:val="004462E5"/>
    <w:rsid w:val="00446387"/>
    <w:rsid w:val="004469CB"/>
    <w:rsid w:val="00446C64"/>
    <w:rsid w:val="004472EE"/>
    <w:rsid w:val="00450A55"/>
    <w:rsid w:val="00450E80"/>
    <w:rsid w:val="004538AF"/>
    <w:rsid w:val="00453E8B"/>
    <w:rsid w:val="00453FFD"/>
    <w:rsid w:val="004540AB"/>
    <w:rsid w:val="00455947"/>
    <w:rsid w:val="00456531"/>
    <w:rsid w:val="0045708B"/>
    <w:rsid w:val="00464D08"/>
    <w:rsid w:val="00467289"/>
    <w:rsid w:val="004672EF"/>
    <w:rsid w:val="00467BA2"/>
    <w:rsid w:val="00470133"/>
    <w:rsid w:val="004705A1"/>
    <w:rsid w:val="00470913"/>
    <w:rsid w:val="004736BD"/>
    <w:rsid w:val="00473A06"/>
    <w:rsid w:val="00475EDA"/>
    <w:rsid w:val="0047785F"/>
    <w:rsid w:val="004809DF"/>
    <w:rsid w:val="00480C71"/>
    <w:rsid w:val="00481CE0"/>
    <w:rsid w:val="00482D91"/>
    <w:rsid w:val="004840F6"/>
    <w:rsid w:val="004842F7"/>
    <w:rsid w:val="004843C9"/>
    <w:rsid w:val="00484FBF"/>
    <w:rsid w:val="0048552E"/>
    <w:rsid w:val="00485572"/>
    <w:rsid w:val="00485AF0"/>
    <w:rsid w:val="00486242"/>
    <w:rsid w:val="00487291"/>
    <w:rsid w:val="0048792F"/>
    <w:rsid w:val="004931B7"/>
    <w:rsid w:val="004953C0"/>
    <w:rsid w:val="00497721"/>
    <w:rsid w:val="004A01FF"/>
    <w:rsid w:val="004A04E5"/>
    <w:rsid w:val="004A0F2C"/>
    <w:rsid w:val="004A2063"/>
    <w:rsid w:val="004A27AB"/>
    <w:rsid w:val="004A286C"/>
    <w:rsid w:val="004A3444"/>
    <w:rsid w:val="004A3BA8"/>
    <w:rsid w:val="004A4AB2"/>
    <w:rsid w:val="004A547F"/>
    <w:rsid w:val="004A54CB"/>
    <w:rsid w:val="004A559D"/>
    <w:rsid w:val="004A56E3"/>
    <w:rsid w:val="004A7D7D"/>
    <w:rsid w:val="004B35D6"/>
    <w:rsid w:val="004B653F"/>
    <w:rsid w:val="004C06D3"/>
    <w:rsid w:val="004C21E9"/>
    <w:rsid w:val="004C29E0"/>
    <w:rsid w:val="004C32EB"/>
    <w:rsid w:val="004C3BD6"/>
    <w:rsid w:val="004C3FB4"/>
    <w:rsid w:val="004C49E0"/>
    <w:rsid w:val="004C4C58"/>
    <w:rsid w:val="004C5AB7"/>
    <w:rsid w:val="004C5ACF"/>
    <w:rsid w:val="004C6D23"/>
    <w:rsid w:val="004D0DCA"/>
    <w:rsid w:val="004D2F97"/>
    <w:rsid w:val="004D3602"/>
    <w:rsid w:val="004D64CE"/>
    <w:rsid w:val="004D6E7C"/>
    <w:rsid w:val="004D7153"/>
    <w:rsid w:val="004D7640"/>
    <w:rsid w:val="004E482D"/>
    <w:rsid w:val="004E4F03"/>
    <w:rsid w:val="004E7B4C"/>
    <w:rsid w:val="004E7C7F"/>
    <w:rsid w:val="004F11A6"/>
    <w:rsid w:val="004F3F10"/>
    <w:rsid w:val="004F4CDD"/>
    <w:rsid w:val="004F60EC"/>
    <w:rsid w:val="004F734D"/>
    <w:rsid w:val="005013A3"/>
    <w:rsid w:val="00501493"/>
    <w:rsid w:val="005014DF"/>
    <w:rsid w:val="00501D05"/>
    <w:rsid w:val="00503AE9"/>
    <w:rsid w:val="00507891"/>
    <w:rsid w:val="00511A27"/>
    <w:rsid w:val="00514C45"/>
    <w:rsid w:val="00515425"/>
    <w:rsid w:val="00517AA1"/>
    <w:rsid w:val="005214D0"/>
    <w:rsid w:val="00522502"/>
    <w:rsid w:val="00524200"/>
    <w:rsid w:val="005252BC"/>
    <w:rsid w:val="0053105B"/>
    <w:rsid w:val="00534A26"/>
    <w:rsid w:val="00534F08"/>
    <w:rsid w:val="005359CB"/>
    <w:rsid w:val="00535A2D"/>
    <w:rsid w:val="00536442"/>
    <w:rsid w:val="00536D91"/>
    <w:rsid w:val="00537BA5"/>
    <w:rsid w:val="00540955"/>
    <w:rsid w:val="005416C0"/>
    <w:rsid w:val="00543C83"/>
    <w:rsid w:val="0054517B"/>
    <w:rsid w:val="005455DC"/>
    <w:rsid w:val="005463AA"/>
    <w:rsid w:val="005472BA"/>
    <w:rsid w:val="005521FE"/>
    <w:rsid w:val="00552B57"/>
    <w:rsid w:val="00553F53"/>
    <w:rsid w:val="005543CF"/>
    <w:rsid w:val="005573A6"/>
    <w:rsid w:val="005608AA"/>
    <w:rsid w:val="00560A87"/>
    <w:rsid w:val="00561861"/>
    <w:rsid w:val="0056197F"/>
    <w:rsid w:val="00562292"/>
    <w:rsid w:val="00562CE2"/>
    <w:rsid w:val="00564F7D"/>
    <w:rsid w:val="005661F5"/>
    <w:rsid w:val="0056707F"/>
    <w:rsid w:val="00570357"/>
    <w:rsid w:val="00571325"/>
    <w:rsid w:val="005719F9"/>
    <w:rsid w:val="00571E8A"/>
    <w:rsid w:val="005735B8"/>
    <w:rsid w:val="0057447E"/>
    <w:rsid w:val="0057501A"/>
    <w:rsid w:val="00575379"/>
    <w:rsid w:val="0057688C"/>
    <w:rsid w:val="00577E6E"/>
    <w:rsid w:val="00580AE1"/>
    <w:rsid w:val="00581D31"/>
    <w:rsid w:val="00582BAE"/>
    <w:rsid w:val="005842D8"/>
    <w:rsid w:val="00584727"/>
    <w:rsid w:val="0058588C"/>
    <w:rsid w:val="00587639"/>
    <w:rsid w:val="00593DDB"/>
    <w:rsid w:val="005947A9"/>
    <w:rsid w:val="005958AD"/>
    <w:rsid w:val="005961D0"/>
    <w:rsid w:val="00597099"/>
    <w:rsid w:val="005A04DA"/>
    <w:rsid w:val="005A1EEB"/>
    <w:rsid w:val="005A2890"/>
    <w:rsid w:val="005A4452"/>
    <w:rsid w:val="005A54F3"/>
    <w:rsid w:val="005A64B9"/>
    <w:rsid w:val="005B59BB"/>
    <w:rsid w:val="005B6984"/>
    <w:rsid w:val="005B7736"/>
    <w:rsid w:val="005C1652"/>
    <w:rsid w:val="005C2F1D"/>
    <w:rsid w:val="005C3A29"/>
    <w:rsid w:val="005C4813"/>
    <w:rsid w:val="005D1AA0"/>
    <w:rsid w:val="005D21DE"/>
    <w:rsid w:val="005D2D92"/>
    <w:rsid w:val="005D5B99"/>
    <w:rsid w:val="005D5D8D"/>
    <w:rsid w:val="005D68C4"/>
    <w:rsid w:val="005D69AC"/>
    <w:rsid w:val="005E0023"/>
    <w:rsid w:val="005E482A"/>
    <w:rsid w:val="005E7385"/>
    <w:rsid w:val="005F0178"/>
    <w:rsid w:val="005F4056"/>
    <w:rsid w:val="005F4CE4"/>
    <w:rsid w:val="005F5777"/>
    <w:rsid w:val="00601059"/>
    <w:rsid w:val="006011C0"/>
    <w:rsid w:val="0060156C"/>
    <w:rsid w:val="006113D8"/>
    <w:rsid w:val="006139FC"/>
    <w:rsid w:val="00616868"/>
    <w:rsid w:val="0061770F"/>
    <w:rsid w:val="00621FE2"/>
    <w:rsid w:val="00623099"/>
    <w:rsid w:val="006233F9"/>
    <w:rsid w:val="00623418"/>
    <w:rsid w:val="00623FE7"/>
    <w:rsid w:val="006259D4"/>
    <w:rsid w:val="00627277"/>
    <w:rsid w:val="006272AE"/>
    <w:rsid w:val="00630508"/>
    <w:rsid w:val="00630823"/>
    <w:rsid w:val="006311F8"/>
    <w:rsid w:val="0063180C"/>
    <w:rsid w:val="006330E3"/>
    <w:rsid w:val="00633134"/>
    <w:rsid w:val="0063709F"/>
    <w:rsid w:val="00641ACB"/>
    <w:rsid w:val="00644B58"/>
    <w:rsid w:val="00644C67"/>
    <w:rsid w:val="00647DF4"/>
    <w:rsid w:val="00652072"/>
    <w:rsid w:val="00652113"/>
    <w:rsid w:val="006539FF"/>
    <w:rsid w:val="006548E1"/>
    <w:rsid w:val="0065572A"/>
    <w:rsid w:val="00661A99"/>
    <w:rsid w:val="00662289"/>
    <w:rsid w:val="00663730"/>
    <w:rsid w:val="00666AC4"/>
    <w:rsid w:val="0066708D"/>
    <w:rsid w:val="00671049"/>
    <w:rsid w:val="0067169C"/>
    <w:rsid w:val="006739FC"/>
    <w:rsid w:val="006746AC"/>
    <w:rsid w:val="00675485"/>
    <w:rsid w:val="00675E56"/>
    <w:rsid w:val="0068022F"/>
    <w:rsid w:val="00681E8E"/>
    <w:rsid w:val="00681FC7"/>
    <w:rsid w:val="00683548"/>
    <w:rsid w:val="00685FCE"/>
    <w:rsid w:val="00687458"/>
    <w:rsid w:val="00692434"/>
    <w:rsid w:val="00692446"/>
    <w:rsid w:val="0069294A"/>
    <w:rsid w:val="00692B67"/>
    <w:rsid w:val="006936B4"/>
    <w:rsid w:val="006950F2"/>
    <w:rsid w:val="00696084"/>
    <w:rsid w:val="006965B0"/>
    <w:rsid w:val="00696AB7"/>
    <w:rsid w:val="006A3D3F"/>
    <w:rsid w:val="006A4474"/>
    <w:rsid w:val="006A5B9C"/>
    <w:rsid w:val="006A6D02"/>
    <w:rsid w:val="006A7820"/>
    <w:rsid w:val="006B2B97"/>
    <w:rsid w:val="006B52CE"/>
    <w:rsid w:val="006B5530"/>
    <w:rsid w:val="006B5555"/>
    <w:rsid w:val="006B57C8"/>
    <w:rsid w:val="006B6EA1"/>
    <w:rsid w:val="006C27D6"/>
    <w:rsid w:val="006C3110"/>
    <w:rsid w:val="006C3FE2"/>
    <w:rsid w:val="006C543A"/>
    <w:rsid w:val="006C5620"/>
    <w:rsid w:val="006D1E2F"/>
    <w:rsid w:val="006D36B6"/>
    <w:rsid w:val="006D3EE7"/>
    <w:rsid w:val="006D4403"/>
    <w:rsid w:val="006D5CAD"/>
    <w:rsid w:val="006D63B3"/>
    <w:rsid w:val="006D72C6"/>
    <w:rsid w:val="006E2D6A"/>
    <w:rsid w:val="006E327C"/>
    <w:rsid w:val="006E3CB7"/>
    <w:rsid w:val="006E4801"/>
    <w:rsid w:val="006E5827"/>
    <w:rsid w:val="006E5EB7"/>
    <w:rsid w:val="006E779E"/>
    <w:rsid w:val="006F3410"/>
    <w:rsid w:val="006F4661"/>
    <w:rsid w:val="006F4803"/>
    <w:rsid w:val="006F5950"/>
    <w:rsid w:val="0070025C"/>
    <w:rsid w:val="007031F8"/>
    <w:rsid w:val="007051C9"/>
    <w:rsid w:val="00706692"/>
    <w:rsid w:val="007069AE"/>
    <w:rsid w:val="00707C2B"/>
    <w:rsid w:val="00707F65"/>
    <w:rsid w:val="0071022E"/>
    <w:rsid w:val="0071178C"/>
    <w:rsid w:val="007117FC"/>
    <w:rsid w:val="00717375"/>
    <w:rsid w:val="0072067C"/>
    <w:rsid w:val="0072287A"/>
    <w:rsid w:val="007241F0"/>
    <w:rsid w:val="00725C39"/>
    <w:rsid w:val="0072630D"/>
    <w:rsid w:val="007267C0"/>
    <w:rsid w:val="0072680D"/>
    <w:rsid w:val="00727421"/>
    <w:rsid w:val="007311A2"/>
    <w:rsid w:val="00732571"/>
    <w:rsid w:val="00736B4D"/>
    <w:rsid w:val="007407BE"/>
    <w:rsid w:val="00740CB2"/>
    <w:rsid w:val="007412B3"/>
    <w:rsid w:val="00741DA7"/>
    <w:rsid w:val="007455E5"/>
    <w:rsid w:val="00747919"/>
    <w:rsid w:val="00750CA3"/>
    <w:rsid w:val="00751AF3"/>
    <w:rsid w:val="00751B62"/>
    <w:rsid w:val="00753259"/>
    <w:rsid w:val="007532A9"/>
    <w:rsid w:val="00753557"/>
    <w:rsid w:val="00753DB4"/>
    <w:rsid w:val="007559D0"/>
    <w:rsid w:val="00756D5B"/>
    <w:rsid w:val="007611F4"/>
    <w:rsid w:val="00762B09"/>
    <w:rsid w:val="00765A2D"/>
    <w:rsid w:val="00766F6F"/>
    <w:rsid w:val="00767EF7"/>
    <w:rsid w:val="00772054"/>
    <w:rsid w:val="0077211F"/>
    <w:rsid w:val="00774B57"/>
    <w:rsid w:val="00776474"/>
    <w:rsid w:val="00776539"/>
    <w:rsid w:val="00777D0B"/>
    <w:rsid w:val="00780AFD"/>
    <w:rsid w:val="00780FD8"/>
    <w:rsid w:val="00783B18"/>
    <w:rsid w:val="00786058"/>
    <w:rsid w:val="00787CC2"/>
    <w:rsid w:val="00791A86"/>
    <w:rsid w:val="0079257D"/>
    <w:rsid w:val="00792E73"/>
    <w:rsid w:val="0079330F"/>
    <w:rsid w:val="00793B77"/>
    <w:rsid w:val="0079479F"/>
    <w:rsid w:val="00794CC2"/>
    <w:rsid w:val="0079589B"/>
    <w:rsid w:val="00796C9D"/>
    <w:rsid w:val="007A14BB"/>
    <w:rsid w:val="007A5670"/>
    <w:rsid w:val="007A5B6A"/>
    <w:rsid w:val="007A5C9C"/>
    <w:rsid w:val="007B0727"/>
    <w:rsid w:val="007B1D9B"/>
    <w:rsid w:val="007B1DEA"/>
    <w:rsid w:val="007B3241"/>
    <w:rsid w:val="007B3C41"/>
    <w:rsid w:val="007B446E"/>
    <w:rsid w:val="007B489B"/>
    <w:rsid w:val="007B4A28"/>
    <w:rsid w:val="007C0DF2"/>
    <w:rsid w:val="007C1A23"/>
    <w:rsid w:val="007C1DAE"/>
    <w:rsid w:val="007C3850"/>
    <w:rsid w:val="007C3B33"/>
    <w:rsid w:val="007C4638"/>
    <w:rsid w:val="007C6C48"/>
    <w:rsid w:val="007C6E68"/>
    <w:rsid w:val="007D0E20"/>
    <w:rsid w:val="007D10B5"/>
    <w:rsid w:val="007D1206"/>
    <w:rsid w:val="007D1DD9"/>
    <w:rsid w:val="007D22AD"/>
    <w:rsid w:val="007D3913"/>
    <w:rsid w:val="007D5F41"/>
    <w:rsid w:val="007D62B7"/>
    <w:rsid w:val="007D6CE1"/>
    <w:rsid w:val="007E08B8"/>
    <w:rsid w:val="007E20BF"/>
    <w:rsid w:val="007E423A"/>
    <w:rsid w:val="007E4F96"/>
    <w:rsid w:val="007E557A"/>
    <w:rsid w:val="007E6213"/>
    <w:rsid w:val="007E64D7"/>
    <w:rsid w:val="007F1FF8"/>
    <w:rsid w:val="007F2DF4"/>
    <w:rsid w:val="007F3579"/>
    <w:rsid w:val="007F3750"/>
    <w:rsid w:val="007F5521"/>
    <w:rsid w:val="007F71DB"/>
    <w:rsid w:val="007F7756"/>
    <w:rsid w:val="008011BF"/>
    <w:rsid w:val="00802531"/>
    <w:rsid w:val="0080342D"/>
    <w:rsid w:val="00803BD9"/>
    <w:rsid w:val="00804122"/>
    <w:rsid w:val="0080454B"/>
    <w:rsid w:val="00804724"/>
    <w:rsid w:val="00806E05"/>
    <w:rsid w:val="00810318"/>
    <w:rsid w:val="00810F63"/>
    <w:rsid w:val="008117AA"/>
    <w:rsid w:val="00813AB8"/>
    <w:rsid w:val="00814A7B"/>
    <w:rsid w:val="00815AB8"/>
    <w:rsid w:val="00816D7D"/>
    <w:rsid w:val="008176C3"/>
    <w:rsid w:val="00822079"/>
    <w:rsid w:val="008225E5"/>
    <w:rsid w:val="0082296A"/>
    <w:rsid w:val="00822D91"/>
    <w:rsid w:val="0082480C"/>
    <w:rsid w:val="008262E8"/>
    <w:rsid w:val="00832DE8"/>
    <w:rsid w:val="0083310A"/>
    <w:rsid w:val="00835EBC"/>
    <w:rsid w:val="008368E7"/>
    <w:rsid w:val="00837ACD"/>
    <w:rsid w:val="00840D46"/>
    <w:rsid w:val="00841154"/>
    <w:rsid w:val="00852319"/>
    <w:rsid w:val="00852BCE"/>
    <w:rsid w:val="00852CC7"/>
    <w:rsid w:val="00855A98"/>
    <w:rsid w:val="00856576"/>
    <w:rsid w:val="00857A73"/>
    <w:rsid w:val="00860235"/>
    <w:rsid w:val="00861D58"/>
    <w:rsid w:val="00864FC8"/>
    <w:rsid w:val="00865147"/>
    <w:rsid w:val="008711F1"/>
    <w:rsid w:val="0087131A"/>
    <w:rsid w:val="008718CC"/>
    <w:rsid w:val="00872ABE"/>
    <w:rsid w:val="008761C4"/>
    <w:rsid w:val="008768A7"/>
    <w:rsid w:val="0087760C"/>
    <w:rsid w:val="0088172F"/>
    <w:rsid w:val="00881ED3"/>
    <w:rsid w:val="00882135"/>
    <w:rsid w:val="00882711"/>
    <w:rsid w:val="008850EC"/>
    <w:rsid w:val="00885917"/>
    <w:rsid w:val="00885BB6"/>
    <w:rsid w:val="00887C44"/>
    <w:rsid w:val="00890BDE"/>
    <w:rsid w:val="008926C5"/>
    <w:rsid w:val="00893DAD"/>
    <w:rsid w:val="00894DB5"/>
    <w:rsid w:val="00896516"/>
    <w:rsid w:val="008A1818"/>
    <w:rsid w:val="008A2E8C"/>
    <w:rsid w:val="008A3A2E"/>
    <w:rsid w:val="008A436B"/>
    <w:rsid w:val="008A59FC"/>
    <w:rsid w:val="008B063D"/>
    <w:rsid w:val="008B14D2"/>
    <w:rsid w:val="008B225B"/>
    <w:rsid w:val="008B2A1F"/>
    <w:rsid w:val="008B2B2F"/>
    <w:rsid w:val="008B3138"/>
    <w:rsid w:val="008B49BE"/>
    <w:rsid w:val="008B4C4B"/>
    <w:rsid w:val="008B5287"/>
    <w:rsid w:val="008B5E26"/>
    <w:rsid w:val="008B65F4"/>
    <w:rsid w:val="008B7D11"/>
    <w:rsid w:val="008B7D36"/>
    <w:rsid w:val="008B7D80"/>
    <w:rsid w:val="008C0D8F"/>
    <w:rsid w:val="008C1047"/>
    <w:rsid w:val="008C1D41"/>
    <w:rsid w:val="008C20A7"/>
    <w:rsid w:val="008C36FD"/>
    <w:rsid w:val="008C4308"/>
    <w:rsid w:val="008C461F"/>
    <w:rsid w:val="008C5957"/>
    <w:rsid w:val="008C794C"/>
    <w:rsid w:val="008D047B"/>
    <w:rsid w:val="008D1EDE"/>
    <w:rsid w:val="008D2466"/>
    <w:rsid w:val="008D2EB7"/>
    <w:rsid w:val="008D59C8"/>
    <w:rsid w:val="008D5B34"/>
    <w:rsid w:val="008D637D"/>
    <w:rsid w:val="008D7B31"/>
    <w:rsid w:val="008E0CD4"/>
    <w:rsid w:val="008E3A07"/>
    <w:rsid w:val="008E3C6B"/>
    <w:rsid w:val="008E4122"/>
    <w:rsid w:val="008E50E4"/>
    <w:rsid w:val="008E63BF"/>
    <w:rsid w:val="008E795F"/>
    <w:rsid w:val="008E7CE8"/>
    <w:rsid w:val="008E7D3E"/>
    <w:rsid w:val="008E7E5A"/>
    <w:rsid w:val="008F0837"/>
    <w:rsid w:val="008F0C92"/>
    <w:rsid w:val="008F3FBB"/>
    <w:rsid w:val="008F6D29"/>
    <w:rsid w:val="008F6D2E"/>
    <w:rsid w:val="008F7CBA"/>
    <w:rsid w:val="00900184"/>
    <w:rsid w:val="00900283"/>
    <w:rsid w:val="009003A8"/>
    <w:rsid w:val="00900D99"/>
    <w:rsid w:val="0090177A"/>
    <w:rsid w:val="00901819"/>
    <w:rsid w:val="00902076"/>
    <w:rsid w:val="0090218A"/>
    <w:rsid w:val="00902EF5"/>
    <w:rsid w:val="00903135"/>
    <w:rsid w:val="00903DB9"/>
    <w:rsid w:val="00903E44"/>
    <w:rsid w:val="00906980"/>
    <w:rsid w:val="0090728D"/>
    <w:rsid w:val="009103DA"/>
    <w:rsid w:val="009132AA"/>
    <w:rsid w:val="009150A4"/>
    <w:rsid w:val="00916002"/>
    <w:rsid w:val="00916AE5"/>
    <w:rsid w:val="00917FAA"/>
    <w:rsid w:val="00921075"/>
    <w:rsid w:val="0092150F"/>
    <w:rsid w:val="009220F3"/>
    <w:rsid w:val="00925E92"/>
    <w:rsid w:val="00927343"/>
    <w:rsid w:val="00927A11"/>
    <w:rsid w:val="00932E5C"/>
    <w:rsid w:val="00933F70"/>
    <w:rsid w:val="0093462E"/>
    <w:rsid w:val="00935D50"/>
    <w:rsid w:val="00936254"/>
    <w:rsid w:val="00942E6B"/>
    <w:rsid w:val="00943126"/>
    <w:rsid w:val="00945802"/>
    <w:rsid w:val="00945935"/>
    <w:rsid w:val="009500DD"/>
    <w:rsid w:val="00950260"/>
    <w:rsid w:val="00950B57"/>
    <w:rsid w:val="00951436"/>
    <w:rsid w:val="00951BED"/>
    <w:rsid w:val="00951C59"/>
    <w:rsid w:val="00953B9B"/>
    <w:rsid w:val="00954344"/>
    <w:rsid w:val="00955D51"/>
    <w:rsid w:val="00957143"/>
    <w:rsid w:val="00957E6A"/>
    <w:rsid w:val="00957FCD"/>
    <w:rsid w:val="00961EEC"/>
    <w:rsid w:val="009635F4"/>
    <w:rsid w:val="009637F8"/>
    <w:rsid w:val="00964AFD"/>
    <w:rsid w:val="0096580D"/>
    <w:rsid w:val="0096687F"/>
    <w:rsid w:val="009672CD"/>
    <w:rsid w:val="0097059D"/>
    <w:rsid w:val="00971DF5"/>
    <w:rsid w:val="00972FB0"/>
    <w:rsid w:val="00974900"/>
    <w:rsid w:val="00975F79"/>
    <w:rsid w:val="009777E3"/>
    <w:rsid w:val="009818D6"/>
    <w:rsid w:val="00984457"/>
    <w:rsid w:val="00984DDC"/>
    <w:rsid w:val="00985455"/>
    <w:rsid w:val="009867CB"/>
    <w:rsid w:val="00990629"/>
    <w:rsid w:val="00991A83"/>
    <w:rsid w:val="00991AA6"/>
    <w:rsid w:val="00991FEF"/>
    <w:rsid w:val="009928B4"/>
    <w:rsid w:val="00995207"/>
    <w:rsid w:val="00995502"/>
    <w:rsid w:val="00996B73"/>
    <w:rsid w:val="00996D96"/>
    <w:rsid w:val="00997069"/>
    <w:rsid w:val="009976FE"/>
    <w:rsid w:val="009A1137"/>
    <w:rsid w:val="009A11AC"/>
    <w:rsid w:val="009A3FFD"/>
    <w:rsid w:val="009A64A9"/>
    <w:rsid w:val="009A7C93"/>
    <w:rsid w:val="009B2096"/>
    <w:rsid w:val="009B53E0"/>
    <w:rsid w:val="009B72DB"/>
    <w:rsid w:val="009C079D"/>
    <w:rsid w:val="009C0D4A"/>
    <w:rsid w:val="009C1EB6"/>
    <w:rsid w:val="009C360C"/>
    <w:rsid w:val="009C3CAD"/>
    <w:rsid w:val="009C4832"/>
    <w:rsid w:val="009C5E0F"/>
    <w:rsid w:val="009D2789"/>
    <w:rsid w:val="009D2C14"/>
    <w:rsid w:val="009D39EE"/>
    <w:rsid w:val="009D4BA1"/>
    <w:rsid w:val="009D669C"/>
    <w:rsid w:val="009E28DC"/>
    <w:rsid w:val="009E349D"/>
    <w:rsid w:val="009E3DB8"/>
    <w:rsid w:val="009E4E9B"/>
    <w:rsid w:val="009E4F12"/>
    <w:rsid w:val="009E50C9"/>
    <w:rsid w:val="009E5334"/>
    <w:rsid w:val="009F2683"/>
    <w:rsid w:val="009F6027"/>
    <w:rsid w:val="009F6705"/>
    <w:rsid w:val="009F6B85"/>
    <w:rsid w:val="009F7D8E"/>
    <w:rsid w:val="00A007CC"/>
    <w:rsid w:val="00A008D5"/>
    <w:rsid w:val="00A012F5"/>
    <w:rsid w:val="00A01F44"/>
    <w:rsid w:val="00A034E3"/>
    <w:rsid w:val="00A049BE"/>
    <w:rsid w:val="00A05032"/>
    <w:rsid w:val="00A056C8"/>
    <w:rsid w:val="00A05E55"/>
    <w:rsid w:val="00A0602B"/>
    <w:rsid w:val="00A06E30"/>
    <w:rsid w:val="00A101FD"/>
    <w:rsid w:val="00A1140D"/>
    <w:rsid w:val="00A121CA"/>
    <w:rsid w:val="00A14AA7"/>
    <w:rsid w:val="00A16998"/>
    <w:rsid w:val="00A171D7"/>
    <w:rsid w:val="00A2009B"/>
    <w:rsid w:val="00A245B1"/>
    <w:rsid w:val="00A25B3D"/>
    <w:rsid w:val="00A2629F"/>
    <w:rsid w:val="00A27874"/>
    <w:rsid w:val="00A27CB3"/>
    <w:rsid w:val="00A31A58"/>
    <w:rsid w:val="00A32D16"/>
    <w:rsid w:val="00A355D1"/>
    <w:rsid w:val="00A35C89"/>
    <w:rsid w:val="00A36C1F"/>
    <w:rsid w:val="00A4001E"/>
    <w:rsid w:val="00A409C0"/>
    <w:rsid w:val="00A40C4B"/>
    <w:rsid w:val="00A43836"/>
    <w:rsid w:val="00A43E84"/>
    <w:rsid w:val="00A43F5B"/>
    <w:rsid w:val="00A440E4"/>
    <w:rsid w:val="00A44E3E"/>
    <w:rsid w:val="00A466F4"/>
    <w:rsid w:val="00A47366"/>
    <w:rsid w:val="00A50499"/>
    <w:rsid w:val="00A50848"/>
    <w:rsid w:val="00A513B5"/>
    <w:rsid w:val="00A52EDE"/>
    <w:rsid w:val="00A543E9"/>
    <w:rsid w:val="00A5646C"/>
    <w:rsid w:val="00A626B6"/>
    <w:rsid w:val="00A6358D"/>
    <w:rsid w:val="00A64AB8"/>
    <w:rsid w:val="00A64AF9"/>
    <w:rsid w:val="00A66184"/>
    <w:rsid w:val="00A66FC2"/>
    <w:rsid w:val="00A71009"/>
    <w:rsid w:val="00A75403"/>
    <w:rsid w:val="00A75A85"/>
    <w:rsid w:val="00A77618"/>
    <w:rsid w:val="00A80753"/>
    <w:rsid w:val="00A80F18"/>
    <w:rsid w:val="00A81CE8"/>
    <w:rsid w:val="00A8475A"/>
    <w:rsid w:val="00A85068"/>
    <w:rsid w:val="00A85D32"/>
    <w:rsid w:val="00A85D56"/>
    <w:rsid w:val="00A87EBA"/>
    <w:rsid w:val="00A87F9E"/>
    <w:rsid w:val="00A911C2"/>
    <w:rsid w:val="00A912C4"/>
    <w:rsid w:val="00A918EB"/>
    <w:rsid w:val="00A9276C"/>
    <w:rsid w:val="00A92944"/>
    <w:rsid w:val="00A929AF"/>
    <w:rsid w:val="00A93C27"/>
    <w:rsid w:val="00A9462A"/>
    <w:rsid w:val="00A974E5"/>
    <w:rsid w:val="00AA0DB1"/>
    <w:rsid w:val="00AA1F87"/>
    <w:rsid w:val="00AA21AD"/>
    <w:rsid w:val="00AA28EF"/>
    <w:rsid w:val="00AA2EB9"/>
    <w:rsid w:val="00AA4821"/>
    <w:rsid w:val="00AA70A3"/>
    <w:rsid w:val="00AA75D2"/>
    <w:rsid w:val="00AB3BEC"/>
    <w:rsid w:val="00AB453F"/>
    <w:rsid w:val="00AC09A3"/>
    <w:rsid w:val="00AC2AC6"/>
    <w:rsid w:val="00AC2D8A"/>
    <w:rsid w:val="00AC30B2"/>
    <w:rsid w:val="00AC4CF3"/>
    <w:rsid w:val="00AC5DFD"/>
    <w:rsid w:val="00AC619B"/>
    <w:rsid w:val="00AC6DD6"/>
    <w:rsid w:val="00AD2D4B"/>
    <w:rsid w:val="00AD5707"/>
    <w:rsid w:val="00AD5BBA"/>
    <w:rsid w:val="00AD6BFB"/>
    <w:rsid w:val="00AD705E"/>
    <w:rsid w:val="00AE0654"/>
    <w:rsid w:val="00AE15CB"/>
    <w:rsid w:val="00AE1CC8"/>
    <w:rsid w:val="00AE249B"/>
    <w:rsid w:val="00AE4834"/>
    <w:rsid w:val="00AE4861"/>
    <w:rsid w:val="00AE4FF0"/>
    <w:rsid w:val="00AE56BB"/>
    <w:rsid w:val="00AF073D"/>
    <w:rsid w:val="00AF22F7"/>
    <w:rsid w:val="00AF2D74"/>
    <w:rsid w:val="00AF44DA"/>
    <w:rsid w:val="00AF52DA"/>
    <w:rsid w:val="00AF58EB"/>
    <w:rsid w:val="00B014D0"/>
    <w:rsid w:val="00B01AEC"/>
    <w:rsid w:val="00B02422"/>
    <w:rsid w:val="00B02B69"/>
    <w:rsid w:val="00B0387A"/>
    <w:rsid w:val="00B053B4"/>
    <w:rsid w:val="00B05BBF"/>
    <w:rsid w:val="00B06143"/>
    <w:rsid w:val="00B0670F"/>
    <w:rsid w:val="00B07189"/>
    <w:rsid w:val="00B100C4"/>
    <w:rsid w:val="00B10287"/>
    <w:rsid w:val="00B10796"/>
    <w:rsid w:val="00B10D04"/>
    <w:rsid w:val="00B11E03"/>
    <w:rsid w:val="00B1292A"/>
    <w:rsid w:val="00B13EFC"/>
    <w:rsid w:val="00B14217"/>
    <w:rsid w:val="00B148F6"/>
    <w:rsid w:val="00B16052"/>
    <w:rsid w:val="00B1620B"/>
    <w:rsid w:val="00B2190D"/>
    <w:rsid w:val="00B2229A"/>
    <w:rsid w:val="00B2333D"/>
    <w:rsid w:val="00B24B0D"/>
    <w:rsid w:val="00B25E64"/>
    <w:rsid w:val="00B30198"/>
    <w:rsid w:val="00B30586"/>
    <w:rsid w:val="00B320CB"/>
    <w:rsid w:val="00B34137"/>
    <w:rsid w:val="00B34B45"/>
    <w:rsid w:val="00B35664"/>
    <w:rsid w:val="00B37BFA"/>
    <w:rsid w:val="00B40467"/>
    <w:rsid w:val="00B40B7F"/>
    <w:rsid w:val="00B4326F"/>
    <w:rsid w:val="00B43609"/>
    <w:rsid w:val="00B45EEB"/>
    <w:rsid w:val="00B46188"/>
    <w:rsid w:val="00B4641F"/>
    <w:rsid w:val="00B47FDB"/>
    <w:rsid w:val="00B5017F"/>
    <w:rsid w:val="00B503AA"/>
    <w:rsid w:val="00B50879"/>
    <w:rsid w:val="00B52FCB"/>
    <w:rsid w:val="00B5701C"/>
    <w:rsid w:val="00B57E3D"/>
    <w:rsid w:val="00B57F99"/>
    <w:rsid w:val="00B61F7E"/>
    <w:rsid w:val="00B707B9"/>
    <w:rsid w:val="00B7260A"/>
    <w:rsid w:val="00B75173"/>
    <w:rsid w:val="00B7588D"/>
    <w:rsid w:val="00B7635E"/>
    <w:rsid w:val="00B76D0B"/>
    <w:rsid w:val="00B829B1"/>
    <w:rsid w:val="00B83335"/>
    <w:rsid w:val="00B84A0F"/>
    <w:rsid w:val="00B84CA7"/>
    <w:rsid w:val="00B93FDF"/>
    <w:rsid w:val="00B94D7C"/>
    <w:rsid w:val="00B95ED8"/>
    <w:rsid w:val="00B95FBF"/>
    <w:rsid w:val="00B96C74"/>
    <w:rsid w:val="00B96F8C"/>
    <w:rsid w:val="00BA05B3"/>
    <w:rsid w:val="00BA557C"/>
    <w:rsid w:val="00BA568B"/>
    <w:rsid w:val="00BA5E34"/>
    <w:rsid w:val="00BA708D"/>
    <w:rsid w:val="00BA78A6"/>
    <w:rsid w:val="00BA7DDF"/>
    <w:rsid w:val="00BB228E"/>
    <w:rsid w:val="00BB2AD1"/>
    <w:rsid w:val="00BC10D2"/>
    <w:rsid w:val="00BC1F55"/>
    <w:rsid w:val="00BC3133"/>
    <w:rsid w:val="00BC415A"/>
    <w:rsid w:val="00BC465F"/>
    <w:rsid w:val="00BC4F4D"/>
    <w:rsid w:val="00BC57CC"/>
    <w:rsid w:val="00BC67ED"/>
    <w:rsid w:val="00BC74FA"/>
    <w:rsid w:val="00BD0272"/>
    <w:rsid w:val="00BD2713"/>
    <w:rsid w:val="00BD3073"/>
    <w:rsid w:val="00BD3532"/>
    <w:rsid w:val="00BD48B8"/>
    <w:rsid w:val="00BD5A74"/>
    <w:rsid w:val="00BD605D"/>
    <w:rsid w:val="00BD7FD3"/>
    <w:rsid w:val="00BE1A64"/>
    <w:rsid w:val="00BE1B3D"/>
    <w:rsid w:val="00BE3009"/>
    <w:rsid w:val="00BE5146"/>
    <w:rsid w:val="00BE708B"/>
    <w:rsid w:val="00BE722C"/>
    <w:rsid w:val="00BF0E52"/>
    <w:rsid w:val="00BF1271"/>
    <w:rsid w:val="00BF171B"/>
    <w:rsid w:val="00BF1E0E"/>
    <w:rsid w:val="00BF23DD"/>
    <w:rsid w:val="00BF49E1"/>
    <w:rsid w:val="00BF4F64"/>
    <w:rsid w:val="00BF545B"/>
    <w:rsid w:val="00BF57ED"/>
    <w:rsid w:val="00BF6E2C"/>
    <w:rsid w:val="00C01294"/>
    <w:rsid w:val="00C03326"/>
    <w:rsid w:val="00C03817"/>
    <w:rsid w:val="00C0381D"/>
    <w:rsid w:val="00C03EF5"/>
    <w:rsid w:val="00C0400E"/>
    <w:rsid w:val="00C04BE6"/>
    <w:rsid w:val="00C04F5B"/>
    <w:rsid w:val="00C056ED"/>
    <w:rsid w:val="00C057A1"/>
    <w:rsid w:val="00C05D33"/>
    <w:rsid w:val="00C06E50"/>
    <w:rsid w:val="00C07C59"/>
    <w:rsid w:val="00C10982"/>
    <w:rsid w:val="00C11A51"/>
    <w:rsid w:val="00C128DD"/>
    <w:rsid w:val="00C144F8"/>
    <w:rsid w:val="00C146E3"/>
    <w:rsid w:val="00C16580"/>
    <w:rsid w:val="00C17F62"/>
    <w:rsid w:val="00C22ED6"/>
    <w:rsid w:val="00C26505"/>
    <w:rsid w:val="00C26BA5"/>
    <w:rsid w:val="00C27F6C"/>
    <w:rsid w:val="00C33DA1"/>
    <w:rsid w:val="00C34001"/>
    <w:rsid w:val="00C34623"/>
    <w:rsid w:val="00C347B9"/>
    <w:rsid w:val="00C369C3"/>
    <w:rsid w:val="00C36FBF"/>
    <w:rsid w:val="00C3774D"/>
    <w:rsid w:val="00C41106"/>
    <w:rsid w:val="00C425C4"/>
    <w:rsid w:val="00C43A66"/>
    <w:rsid w:val="00C452EF"/>
    <w:rsid w:val="00C5311B"/>
    <w:rsid w:val="00C53F36"/>
    <w:rsid w:val="00C54440"/>
    <w:rsid w:val="00C573E0"/>
    <w:rsid w:val="00C60BBE"/>
    <w:rsid w:val="00C631A7"/>
    <w:rsid w:val="00C63804"/>
    <w:rsid w:val="00C63FF6"/>
    <w:rsid w:val="00C64700"/>
    <w:rsid w:val="00C64B6C"/>
    <w:rsid w:val="00C661F2"/>
    <w:rsid w:val="00C67535"/>
    <w:rsid w:val="00C72D6F"/>
    <w:rsid w:val="00C73D0D"/>
    <w:rsid w:val="00C77BE2"/>
    <w:rsid w:val="00C81C09"/>
    <w:rsid w:val="00C82771"/>
    <w:rsid w:val="00C82D2D"/>
    <w:rsid w:val="00C83387"/>
    <w:rsid w:val="00C837F7"/>
    <w:rsid w:val="00C845D4"/>
    <w:rsid w:val="00C925C5"/>
    <w:rsid w:val="00C957AA"/>
    <w:rsid w:val="00CA0B81"/>
    <w:rsid w:val="00CA239D"/>
    <w:rsid w:val="00CA2CB9"/>
    <w:rsid w:val="00CA3ED5"/>
    <w:rsid w:val="00CA493C"/>
    <w:rsid w:val="00CA49A3"/>
    <w:rsid w:val="00CA684C"/>
    <w:rsid w:val="00CA7586"/>
    <w:rsid w:val="00CA774A"/>
    <w:rsid w:val="00CA77E8"/>
    <w:rsid w:val="00CB0379"/>
    <w:rsid w:val="00CB0C4E"/>
    <w:rsid w:val="00CB373A"/>
    <w:rsid w:val="00CB385E"/>
    <w:rsid w:val="00CB448C"/>
    <w:rsid w:val="00CB4802"/>
    <w:rsid w:val="00CB5054"/>
    <w:rsid w:val="00CB58C3"/>
    <w:rsid w:val="00CB5A23"/>
    <w:rsid w:val="00CB7395"/>
    <w:rsid w:val="00CC2DFA"/>
    <w:rsid w:val="00CC2FED"/>
    <w:rsid w:val="00CC33E0"/>
    <w:rsid w:val="00CC454F"/>
    <w:rsid w:val="00CC7312"/>
    <w:rsid w:val="00CD1B7F"/>
    <w:rsid w:val="00CD26BC"/>
    <w:rsid w:val="00CD293D"/>
    <w:rsid w:val="00CD3C6A"/>
    <w:rsid w:val="00CD5EDB"/>
    <w:rsid w:val="00CD6DC7"/>
    <w:rsid w:val="00CD6DDB"/>
    <w:rsid w:val="00CD7C2C"/>
    <w:rsid w:val="00CE1018"/>
    <w:rsid w:val="00CE16F8"/>
    <w:rsid w:val="00CE1932"/>
    <w:rsid w:val="00CE2F62"/>
    <w:rsid w:val="00CE645E"/>
    <w:rsid w:val="00CF2F56"/>
    <w:rsid w:val="00CF3177"/>
    <w:rsid w:val="00CF5669"/>
    <w:rsid w:val="00CF5E83"/>
    <w:rsid w:val="00CF61FE"/>
    <w:rsid w:val="00CF7A23"/>
    <w:rsid w:val="00CF7AAD"/>
    <w:rsid w:val="00D01DBE"/>
    <w:rsid w:val="00D0204C"/>
    <w:rsid w:val="00D027D5"/>
    <w:rsid w:val="00D03407"/>
    <w:rsid w:val="00D0352C"/>
    <w:rsid w:val="00D0438B"/>
    <w:rsid w:val="00D0489B"/>
    <w:rsid w:val="00D07902"/>
    <w:rsid w:val="00D10025"/>
    <w:rsid w:val="00D10709"/>
    <w:rsid w:val="00D12C1D"/>
    <w:rsid w:val="00D14BE7"/>
    <w:rsid w:val="00D16276"/>
    <w:rsid w:val="00D16428"/>
    <w:rsid w:val="00D1731F"/>
    <w:rsid w:val="00D17801"/>
    <w:rsid w:val="00D211C7"/>
    <w:rsid w:val="00D234E3"/>
    <w:rsid w:val="00D24F17"/>
    <w:rsid w:val="00D25A68"/>
    <w:rsid w:val="00D26522"/>
    <w:rsid w:val="00D32D64"/>
    <w:rsid w:val="00D33E97"/>
    <w:rsid w:val="00D34CAC"/>
    <w:rsid w:val="00D368AA"/>
    <w:rsid w:val="00D36E1A"/>
    <w:rsid w:val="00D41F90"/>
    <w:rsid w:val="00D44066"/>
    <w:rsid w:val="00D44F7F"/>
    <w:rsid w:val="00D454F8"/>
    <w:rsid w:val="00D45618"/>
    <w:rsid w:val="00D461C9"/>
    <w:rsid w:val="00D46A85"/>
    <w:rsid w:val="00D46F62"/>
    <w:rsid w:val="00D50847"/>
    <w:rsid w:val="00D516DB"/>
    <w:rsid w:val="00D51B88"/>
    <w:rsid w:val="00D51E38"/>
    <w:rsid w:val="00D52190"/>
    <w:rsid w:val="00D526F7"/>
    <w:rsid w:val="00D5593B"/>
    <w:rsid w:val="00D55E5B"/>
    <w:rsid w:val="00D560AB"/>
    <w:rsid w:val="00D569FD"/>
    <w:rsid w:val="00D56E22"/>
    <w:rsid w:val="00D5736A"/>
    <w:rsid w:val="00D617F9"/>
    <w:rsid w:val="00D6256E"/>
    <w:rsid w:val="00D65F0B"/>
    <w:rsid w:val="00D70AAF"/>
    <w:rsid w:val="00D70D2A"/>
    <w:rsid w:val="00D716BA"/>
    <w:rsid w:val="00D71D20"/>
    <w:rsid w:val="00D7204B"/>
    <w:rsid w:val="00D72B13"/>
    <w:rsid w:val="00D72F75"/>
    <w:rsid w:val="00D73191"/>
    <w:rsid w:val="00D7333C"/>
    <w:rsid w:val="00D7360F"/>
    <w:rsid w:val="00D7748F"/>
    <w:rsid w:val="00D7765D"/>
    <w:rsid w:val="00D800C3"/>
    <w:rsid w:val="00D81684"/>
    <w:rsid w:val="00D836AD"/>
    <w:rsid w:val="00D83D89"/>
    <w:rsid w:val="00D8499B"/>
    <w:rsid w:val="00D86E92"/>
    <w:rsid w:val="00D87F49"/>
    <w:rsid w:val="00D90C4B"/>
    <w:rsid w:val="00D919B6"/>
    <w:rsid w:val="00D931C4"/>
    <w:rsid w:val="00D9364F"/>
    <w:rsid w:val="00D94254"/>
    <w:rsid w:val="00D94537"/>
    <w:rsid w:val="00D94BCD"/>
    <w:rsid w:val="00D952EC"/>
    <w:rsid w:val="00D95FD1"/>
    <w:rsid w:val="00D965AE"/>
    <w:rsid w:val="00D9720E"/>
    <w:rsid w:val="00D97BBA"/>
    <w:rsid w:val="00DA2619"/>
    <w:rsid w:val="00DA26A9"/>
    <w:rsid w:val="00DA2724"/>
    <w:rsid w:val="00DA2B00"/>
    <w:rsid w:val="00DA4D05"/>
    <w:rsid w:val="00DA5AAD"/>
    <w:rsid w:val="00DA6EE7"/>
    <w:rsid w:val="00DA7D7E"/>
    <w:rsid w:val="00DB013D"/>
    <w:rsid w:val="00DB1378"/>
    <w:rsid w:val="00DB13AE"/>
    <w:rsid w:val="00DB160E"/>
    <w:rsid w:val="00DB3C4D"/>
    <w:rsid w:val="00DB3DFA"/>
    <w:rsid w:val="00DB63A2"/>
    <w:rsid w:val="00DB662C"/>
    <w:rsid w:val="00DB717D"/>
    <w:rsid w:val="00DB73AF"/>
    <w:rsid w:val="00DC03C3"/>
    <w:rsid w:val="00DC0E6D"/>
    <w:rsid w:val="00DC152A"/>
    <w:rsid w:val="00DC17F3"/>
    <w:rsid w:val="00DC1C2F"/>
    <w:rsid w:val="00DC217C"/>
    <w:rsid w:val="00DC254A"/>
    <w:rsid w:val="00DC279B"/>
    <w:rsid w:val="00DC2E41"/>
    <w:rsid w:val="00DC34A6"/>
    <w:rsid w:val="00DC451F"/>
    <w:rsid w:val="00DC4DD5"/>
    <w:rsid w:val="00DD00B9"/>
    <w:rsid w:val="00DD1A1D"/>
    <w:rsid w:val="00DD5A81"/>
    <w:rsid w:val="00DD5EA1"/>
    <w:rsid w:val="00DD621C"/>
    <w:rsid w:val="00DD6C7A"/>
    <w:rsid w:val="00DE0712"/>
    <w:rsid w:val="00DE11CA"/>
    <w:rsid w:val="00DE18CE"/>
    <w:rsid w:val="00DE2EE4"/>
    <w:rsid w:val="00DE3C56"/>
    <w:rsid w:val="00DE3C61"/>
    <w:rsid w:val="00DE4EF7"/>
    <w:rsid w:val="00DE64AB"/>
    <w:rsid w:val="00DF4D02"/>
    <w:rsid w:val="00E01B9C"/>
    <w:rsid w:val="00E0279E"/>
    <w:rsid w:val="00E02C56"/>
    <w:rsid w:val="00E04343"/>
    <w:rsid w:val="00E04D14"/>
    <w:rsid w:val="00E052CB"/>
    <w:rsid w:val="00E05D6E"/>
    <w:rsid w:val="00E078D8"/>
    <w:rsid w:val="00E10356"/>
    <w:rsid w:val="00E10952"/>
    <w:rsid w:val="00E12D94"/>
    <w:rsid w:val="00E12EE3"/>
    <w:rsid w:val="00E13D06"/>
    <w:rsid w:val="00E1411B"/>
    <w:rsid w:val="00E16988"/>
    <w:rsid w:val="00E20D14"/>
    <w:rsid w:val="00E21B2C"/>
    <w:rsid w:val="00E22EE9"/>
    <w:rsid w:val="00E236F4"/>
    <w:rsid w:val="00E3224A"/>
    <w:rsid w:val="00E333C3"/>
    <w:rsid w:val="00E3398A"/>
    <w:rsid w:val="00E350A9"/>
    <w:rsid w:val="00E35EB5"/>
    <w:rsid w:val="00E404CD"/>
    <w:rsid w:val="00E423BF"/>
    <w:rsid w:val="00E43875"/>
    <w:rsid w:val="00E45527"/>
    <w:rsid w:val="00E45E5C"/>
    <w:rsid w:val="00E46419"/>
    <w:rsid w:val="00E47996"/>
    <w:rsid w:val="00E51973"/>
    <w:rsid w:val="00E51B08"/>
    <w:rsid w:val="00E51BE7"/>
    <w:rsid w:val="00E524B4"/>
    <w:rsid w:val="00E53E98"/>
    <w:rsid w:val="00E55E88"/>
    <w:rsid w:val="00E607C3"/>
    <w:rsid w:val="00E62E5F"/>
    <w:rsid w:val="00E63568"/>
    <w:rsid w:val="00E64F40"/>
    <w:rsid w:val="00E65497"/>
    <w:rsid w:val="00E676D5"/>
    <w:rsid w:val="00E71567"/>
    <w:rsid w:val="00E71C36"/>
    <w:rsid w:val="00E732C1"/>
    <w:rsid w:val="00E7374A"/>
    <w:rsid w:val="00E75D8A"/>
    <w:rsid w:val="00E76016"/>
    <w:rsid w:val="00E76746"/>
    <w:rsid w:val="00E77372"/>
    <w:rsid w:val="00E835FB"/>
    <w:rsid w:val="00E83BAC"/>
    <w:rsid w:val="00E83BF8"/>
    <w:rsid w:val="00E841E3"/>
    <w:rsid w:val="00E8466F"/>
    <w:rsid w:val="00E86E6A"/>
    <w:rsid w:val="00E87335"/>
    <w:rsid w:val="00E91069"/>
    <w:rsid w:val="00E911ED"/>
    <w:rsid w:val="00E938E4"/>
    <w:rsid w:val="00E95246"/>
    <w:rsid w:val="00E97435"/>
    <w:rsid w:val="00EA0861"/>
    <w:rsid w:val="00EA276F"/>
    <w:rsid w:val="00EA4092"/>
    <w:rsid w:val="00EA5BA4"/>
    <w:rsid w:val="00EA5DE1"/>
    <w:rsid w:val="00EB0459"/>
    <w:rsid w:val="00EB151F"/>
    <w:rsid w:val="00EB3CA2"/>
    <w:rsid w:val="00EB5575"/>
    <w:rsid w:val="00EC0911"/>
    <w:rsid w:val="00EC1D98"/>
    <w:rsid w:val="00EC4281"/>
    <w:rsid w:val="00EC6062"/>
    <w:rsid w:val="00ED081D"/>
    <w:rsid w:val="00ED185B"/>
    <w:rsid w:val="00ED2A7C"/>
    <w:rsid w:val="00ED2F14"/>
    <w:rsid w:val="00ED2F47"/>
    <w:rsid w:val="00ED4F22"/>
    <w:rsid w:val="00ED6731"/>
    <w:rsid w:val="00ED7CDD"/>
    <w:rsid w:val="00EE3C1C"/>
    <w:rsid w:val="00EE4D56"/>
    <w:rsid w:val="00EE67B6"/>
    <w:rsid w:val="00EE6A91"/>
    <w:rsid w:val="00EF0DD4"/>
    <w:rsid w:val="00EF0E2C"/>
    <w:rsid w:val="00EF166C"/>
    <w:rsid w:val="00EF32A2"/>
    <w:rsid w:val="00EF4623"/>
    <w:rsid w:val="00EF4930"/>
    <w:rsid w:val="00EF6929"/>
    <w:rsid w:val="00F006B3"/>
    <w:rsid w:val="00F00FD0"/>
    <w:rsid w:val="00F03584"/>
    <w:rsid w:val="00F04B4E"/>
    <w:rsid w:val="00F070C1"/>
    <w:rsid w:val="00F10731"/>
    <w:rsid w:val="00F1287A"/>
    <w:rsid w:val="00F13134"/>
    <w:rsid w:val="00F13918"/>
    <w:rsid w:val="00F14D19"/>
    <w:rsid w:val="00F14DCA"/>
    <w:rsid w:val="00F15677"/>
    <w:rsid w:val="00F16C86"/>
    <w:rsid w:val="00F21E0B"/>
    <w:rsid w:val="00F2220A"/>
    <w:rsid w:val="00F240AD"/>
    <w:rsid w:val="00F245D3"/>
    <w:rsid w:val="00F25794"/>
    <w:rsid w:val="00F2756F"/>
    <w:rsid w:val="00F32014"/>
    <w:rsid w:val="00F32805"/>
    <w:rsid w:val="00F32E7B"/>
    <w:rsid w:val="00F33041"/>
    <w:rsid w:val="00F333AC"/>
    <w:rsid w:val="00F33647"/>
    <w:rsid w:val="00F3378B"/>
    <w:rsid w:val="00F35585"/>
    <w:rsid w:val="00F35E58"/>
    <w:rsid w:val="00F36C59"/>
    <w:rsid w:val="00F4277E"/>
    <w:rsid w:val="00F42F27"/>
    <w:rsid w:val="00F43FEA"/>
    <w:rsid w:val="00F44A91"/>
    <w:rsid w:val="00F47000"/>
    <w:rsid w:val="00F51997"/>
    <w:rsid w:val="00F52D0D"/>
    <w:rsid w:val="00F53CA1"/>
    <w:rsid w:val="00F61915"/>
    <w:rsid w:val="00F620E4"/>
    <w:rsid w:val="00F626FF"/>
    <w:rsid w:val="00F64165"/>
    <w:rsid w:val="00F6580A"/>
    <w:rsid w:val="00F66C52"/>
    <w:rsid w:val="00F67732"/>
    <w:rsid w:val="00F67F8E"/>
    <w:rsid w:val="00F709E1"/>
    <w:rsid w:val="00F7175A"/>
    <w:rsid w:val="00F73128"/>
    <w:rsid w:val="00F739D6"/>
    <w:rsid w:val="00F74BEF"/>
    <w:rsid w:val="00F76928"/>
    <w:rsid w:val="00F769EF"/>
    <w:rsid w:val="00F76A2D"/>
    <w:rsid w:val="00F7754C"/>
    <w:rsid w:val="00F8593A"/>
    <w:rsid w:val="00F87771"/>
    <w:rsid w:val="00F93DA1"/>
    <w:rsid w:val="00F9533D"/>
    <w:rsid w:val="00F95ADC"/>
    <w:rsid w:val="00F96465"/>
    <w:rsid w:val="00F97C16"/>
    <w:rsid w:val="00FA0284"/>
    <w:rsid w:val="00FA0C46"/>
    <w:rsid w:val="00FA0CFE"/>
    <w:rsid w:val="00FA1AFD"/>
    <w:rsid w:val="00FA5845"/>
    <w:rsid w:val="00FA774B"/>
    <w:rsid w:val="00FB1236"/>
    <w:rsid w:val="00FB22ED"/>
    <w:rsid w:val="00FB2FD6"/>
    <w:rsid w:val="00FB31E0"/>
    <w:rsid w:val="00FB3203"/>
    <w:rsid w:val="00FB3508"/>
    <w:rsid w:val="00FB372D"/>
    <w:rsid w:val="00FB52D5"/>
    <w:rsid w:val="00FB5B49"/>
    <w:rsid w:val="00FB6621"/>
    <w:rsid w:val="00FB68D5"/>
    <w:rsid w:val="00FB6EB1"/>
    <w:rsid w:val="00FB6FF2"/>
    <w:rsid w:val="00FC0B24"/>
    <w:rsid w:val="00FC0FA7"/>
    <w:rsid w:val="00FC45F5"/>
    <w:rsid w:val="00FC58B6"/>
    <w:rsid w:val="00FC60EC"/>
    <w:rsid w:val="00FC65A8"/>
    <w:rsid w:val="00FC6C30"/>
    <w:rsid w:val="00FD176F"/>
    <w:rsid w:val="00FD1E91"/>
    <w:rsid w:val="00FD22CB"/>
    <w:rsid w:val="00FD2386"/>
    <w:rsid w:val="00FD3FA0"/>
    <w:rsid w:val="00FD5B2F"/>
    <w:rsid w:val="00FD7027"/>
    <w:rsid w:val="00FE27C7"/>
    <w:rsid w:val="00FE4CC8"/>
    <w:rsid w:val="00FE51E2"/>
    <w:rsid w:val="00FE6178"/>
    <w:rsid w:val="00FE631C"/>
    <w:rsid w:val="00FE63B6"/>
    <w:rsid w:val="00FF1CDE"/>
    <w:rsid w:val="00FF204F"/>
    <w:rsid w:val="00FF2161"/>
    <w:rsid w:val="00FF2F64"/>
    <w:rsid w:val="00FF34A1"/>
    <w:rsid w:val="00FF5886"/>
    <w:rsid w:val="00FF5912"/>
    <w:rsid w:val="00FF5F4A"/>
    <w:rsid w:val="00FF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762C7"/>
  <w15:chartTrackingRefBased/>
  <w15:docId w15:val="{5E5F4679-8AFE-6E49-A738-743DA8AE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3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D0352C"/>
    <w:rPr>
      <w:sz w:val="18"/>
      <w:szCs w:val="18"/>
    </w:rPr>
  </w:style>
  <w:style w:type="paragraph" w:styleId="CommentText">
    <w:name w:val="annotation text"/>
    <w:basedOn w:val="Normal"/>
    <w:link w:val="CommentTextChar"/>
    <w:uiPriority w:val="99"/>
    <w:unhideWhenUsed/>
    <w:rsid w:val="00D0352C"/>
    <w:rPr>
      <w:rFonts w:ascii="Cambria" w:eastAsia="MS Mincho" w:hAnsi="Cambria" w:cs="Times New Roman"/>
    </w:rPr>
  </w:style>
  <w:style w:type="character" w:customStyle="1" w:styleId="CommentTextChar">
    <w:name w:val="Comment Text Char"/>
    <w:basedOn w:val="DefaultParagraphFont"/>
    <w:link w:val="CommentText"/>
    <w:uiPriority w:val="99"/>
    <w:rsid w:val="00D0352C"/>
    <w:rPr>
      <w:rFonts w:ascii="Cambria" w:eastAsia="MS Mincho" w:hAnsi="Cambria" w:cs="Times New Roman"/>
    </w:rPr>
  </w:style>
  <w:style w:type="paragraph" w:styleId="BalloonText">
    <w:name w:val="Balloon Text"/>
    <w:basedOn w:val="Normal"/>
    <w:link w:val="BalloonTextChar"/>
    <w:uiPriority w:val="99"/>
    <w:semiHidden/>
    <w:unhideWhenUsed/>
    <w:rsid w:val="00D035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352C"/>
    <w:rPr>
      <w:rFonts w:ascii="Times New Roman" w:hAnsi="Times New Roman" w:cs="Times New Roman"/>
      <w:sz w:val="18"/>
      <w:szCs w:val="18"/>
    </w:rPr>
  </w:style>
  <w:style w:type="paragraph" w:styleId="ListParagraph">
    <w:name w:val="List Paragraph"/>
    <w:basedOn w:val="Normal"/>
    <w:uiPriority w:val="34"/>
    <w:qFormat/>
    <w:rsid w:val="008D2466"/>
    <w:pPr>
      <w:ind w:left="720"/>
      <w:contextualSpacing/>
    </w:pPr>
  </w:style>
  <w:style w:type="paragraph" w:styleId="CommentSubject">
    <w:name w:val="annotation subject"/>
    <w:basedOn w:val="CommentText"/>
    <w:next w:val="CommentText"/>
    <w:link w:val="CommentSubjectChar"/>
    <w:uiPriority w:val="99"/>
    <w:semiHidden/>
    <w:unhideWhenUsed/>
    <w:rsid w:val="0056707F"/>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56707F"/>
    <w:rPr>
      <w:rFonts w:ascii="Cambria" w:eastAsia="MS Mincho" w:hAnsi="Cambria" w:cs="Times New Roman"/>
      <w:b/>
      <w:bCs/>
      <w:sz w:val="20"/>
      <w:szCs w:val="20"/>
    </w:rPr>
  </w:style>
  <w:style w:type="character" w:styleId="Hyperlink">
    <w:name w:val="Hyperlink"/>
    <w:basedOn w:val="DefaultParagraphFont"/>
    <w:uiPriority w:val="99"/>
    <w:unhideWhenUsed/>
    <w:rsid w:val="004A4AB2"/>
    <w:rPr>
      <w:color w:val="0563C1" w:themeColor="hyperlink"/>
      <w:u w:val="single"/>
    </w:rPr>
  </w:style>
  <w:style w:type="paragraph" w:styleId="Header">
    <w:name w:val="header"/>
    <w:basedOn w:val="Normal"/>
    <w:link w:val="HeaderChar"/>
    <w:uiPriority w:val="99"/>
    <w:unhideWhenUsed/>
    <w:rsid w:val="004D64CE"/>
    <w:pPr>
      <w:tabs>
        <w:tab w:val="center" w:pos="4513"/>
        <w:tab w:val="right" w:pos="9026"/>
      </w:tabs>
    </w:pPr>
  </w:style>
  <w:style w:type="character" w:customStyle="1" w:styleId="HeaderChar">
    <w:name w:val="Header Char"/>
    <w:basedOn w:val="DefaultParagraphFont"/>
    <w:link w:val="Header"/>
    <w:uiPriority w:val="99"/>
    <w:rsid w:val="004D64CE"/>
  </w:style>
  <w:style w:type="paragraph" w:styleId="Footer">
    <w:name w:val="footer"/>
    <w:basedOn w:val="Normal"/>
    <w:link w:val="FooterChar"/>
    <w:uiPriority w:val="99"/>
    <w:unhideWhenUsed/>
    <w:rsid w:val="004D64CE"/>
    <w:pPr>
      <w:tabs>
        <w:tab w:val="center" w:pos="4513"/>
        <w:tab w:val="right" w:pos="9026"/>
      </w:tabs>
    </w:pPr>
  </w:style>
  <w:style w:type="character" w:customStyle="1" w:styleId="FooterChar">
    <w:name w:val="Footer Char"/>
    <w:basedOn w:val="DefaultParagraphFont"/>
    <w:link w:val="Footer"/>
    <w:uiPriority w:val="99"/>
    <w:rsid w:val="004D64CE"/>
  </w:style>
  <w:style w:type="character" w:styleId="PageNumber">
    <w:name w:val="page number"/>
    <w:basedOn w:val="DefaultParagraphFont"/>
    <w:uiPriority w:val="99"/>
    <w:semiHidden/>
    <w:unhideWhenUsed/>
    <w:rsid w:val="00BD2713"/>
  </w:style>
  <w:style w:type="table" w:styleId="PlainTable3">
    <w:name w:val="Plain Table 3"/>
    <w:basedOn w:val="TableNormal"/>
    <w:uiPriority w:val="43"/>
    <w:rsid w:val="00F97C1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F97C1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961EEC"/>
  </w:style>
  <w:style w:type="table" w:styleId="TableGrid">
    <w:name w:val="Table Grid"/>
    <w:basedOn w:val="TableNormal"/>
    <w:uiPriority w:val="39"/>
    <w:rsid w:val="00A171D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3131"/>
  </w:style>
  <w:style w:type="character" w:styleId="LineNumber">
    <w:name w:val="line number"/>
    <w:basedOn w:val="DefaultParagraphFont"/>
    <w:uiPriority w:val="99"/>
    <w:semiHidden/>
    <w:unhideWhenUsed/>
    <w:rsid w:val="00BB2AD1"/>
  </w:style>
  <w:style w:type="character" w:styleId="FollowedHyperlink">
    <w:name w:val="FollowedHyperlink"/>
    <w:basedOn w:val="DefaultParagraphFont"/>
    <w:uiPriority w:val="99"/>
    <w:semiHidden/>
    <w:unhideWhenUsed/>
    <w:rsid w:val="00403FD4"/>
    <w:rPr>
      <w:color w:val="954F72" w:themeColor="followedHyperlink"/>
      <w:u w:val="single"/>
    </w:rPr>
  </w:style>
  <w:style w:type="paragraph" w:customStyle="1" w:styleId="EndNoteBibliographyTitle">
    <w:name w:val="EndNote Bibliography Title"/>
    <w:basedOn w:val="Normal"/>
    <w:link w:val="EndNoteBibliographyTitleChar"/>
    <w:rsid w:val="00B95ED8"/>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B95ED8"/>
    <w:rPr>
      <w:rFonts w:ascii="Calibri" w:hAnsi="Calibri" w:cs="Calibri"/>
    </w:rPr>
  </w:style>
  <w:style w:type="paragraph" w:customStyle="1" w:styleId="EndNoteBibliography">
    <w:name w:val="EndNote Bibliography"/>
    <w:basedOn w:val="Normal"/>
    <w:link w:val="EndNoteBibliographyChar"/>
    <w:rsid w:val="00B95ED8"/>
    <w:rPr>
      <w:rFonts w:ascii="Calibri" w:hAnsi="Calibri" w:cs="Calibri"/>
    </w:rPr>
  </w:style>
  <w:style w:type="character" w:customStyle="1" w:styleId="EndNoteBibliographyChar">
    <w:name w:val="EndNote Bibliography Char"/>
    <w:basedOn w:val="DefaultParagraphFont"/>
    <w:link w:val="EndNoteBibliography"/>
    <w:rsid w:val="00B95ED8"/>
    <w:rPr>
      <w:rFonts w:ascii="Calibri" w:hAnsi="Calibri" w:cs="Calibri"/>
    </w:rPr>
  </w:style>
  <w:style w:type="character" w:styleId="UnresolvedMention">
    <w:name w:val="Unresolved Mention"/>
    <w:basedOn w:val="DefaultParagraphFont"/>
    <w:uiPriority w:val="99"/>
    <w:rsid w:val="00F32805"/>
    <w:rPr>
      <w:color w:val="808080"/>
      <w:shd w:val="clear" w:color="auto" w:fill="E6E6E6"/>
    </w:rPr>
  </w:style>
  <w:style w:type="character" w:customStyle="1" w:styleId="UnresolvedMention1">
    <w:name w:val="Unresolved Mention1"/>
    <w:basedOn w:val="DefaultParagraphFont"/>
    <w:uiPriority w:val="99"/>
    <w:rsid w:val="00DD00B9"/>
    <w:rPr>
      <w:color w:val="808080"/>
      <w:shd w:val="clear" w:color="auto" w:fill="E6E6E6"/>
    </w:rPr>
  </w:style>
  <w:style w:type="table" w:styleId="GridTable1Light">
    <w:name w:val="Grid Table 1 Light"/>
    <w:basedOn w:val="TableNormal"/>
    <w:uiPriority w:val="46"/>
    <w:rsid w:val="000626F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E438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6259D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6259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902">
      <w:bodyDiv w:val="1"/>
      <w:marLeft w:val="0"/>
      <w:marRight w:val="0"/>
      <w:marTop w:val="0"/>
      <w:marBottom w:val="0"/>
      <w:divBdr>
        <w:top w:val="none" w:sz="0" w:space="0" w:color="auto"/>
        <w:left w:val="none" w:sz="0" w:space="0" w:color="auto"/>
        <w:bottom w:val="none" w:sz="0" w:space="0" w:color="auto"/>
        <w:right w:val="none" w:sz="0" w:space="0" w:color="auto"/>
      </w:divBdr>
    </w:div>
    <w:div w:id="145247288">
      <w:bodyDiv w:val="1"/>
      <w:marLeft w:val="0"/>
      <w:marRight w:val="0"/>
      <w:marTop w:val="0"/>
      <w:marBottom w:val="0"/>
      <w:divBdr>
        <w:top w:val="none" w:sz="0" w:space="0" w:color="auto"/>
        <w:left w:val="none" w:sz="0" w:space="0" w:color="auto"/>
        <w:bottom w:val="none" w:sz="0" w:space="0" w:color="auto"/>
        <w:right w:val="none" w:sz="0" w:space="0" w:color="auto"/>
      </w:divBdr>
    </w:div>
    <w:div w:id="259216938">
      <w:bodyDiv w:val="1"/>
      <w:marLeft w:val="0"/>
      <w:marRight w:val="0"/>
      <w:marTop w:val="0"/>
      <w:marBottom w:val="0"/>
      <w:divBdr>
        <w:top w:val="none" w:sz="0" w:space="0" w:color="auto"/>
        <w:left w:val="none" w:sz="0" w:space="0" w:color="auto"/>
        <w:bottom w:val="none" w:sz="0" w:space="0" w:color="auto"/>
        <w:right w:val="none" w:sz="0" w:space="0" w:color="auto"/>
      </w:divBdr>
    </w:div>
    <w:div w:id="425735520">
      <w:bodyDiv w:val="1"/>
      <w:marLeft w:val="0"/>
      <w:marRight w:val="0"/>
      <w:marTop w:val="0"/>
      <w:marBottom w:val="0"/>
      <w:divBdr>
        <w:top w:val="none" w:sz="0" w:space="0" w:color="auto"/>
        <w:left w:val="none" w:sz="0" w:space="0" w:color="auto"/>
        <w:bottom w:val="none" w:sz="0" w:space="0" w:color="auto"/>
        <w:right w:val="none" w:sz="0" w:space="0" w:color="auto"/>
      </w:divBdr>
    </w:div>
    <w:div w:id="509023356">
      <w:bodyDiv w:val="1"/>
      <w:marLeft w:val="0"/>
      <w:marRight w:val="0"/>
      <w:marTop w:val="0"/>
      <w:marBottom w:val="0"/>
      <w:divBdr>
        <w:top w:val="none" w:sz="0" w:space="0" w:color="auto"/>
        <w:left w:val="none" w:sz="0" w:space="0" w:color="auto"/>
        <w:bottom w:val="none" w:sz="0" w:space="0" w:color="auto"/>
        <w:right w:val="none" w:sz="0" w:space="0" w:color="auto"/>
      </w:divBdr>
    </w:div>
    <w:div w:id="585848950">
      <w:bodyDiv w:val="1"/>
      <w:marLeft w:val="0"/>
      <w:marRight w:val="0"/>
      <w:marTop w:val="0"/>
      <w:marBottom w:val="0"/>
      <w:divBdr>
        <w:top w:val="none" w:sz="0" w:space="0" w:color="auto"/>
        <w:left w:val="none" w:sz="0" w:space="0" w:color="auto"/>
        <w:bottom w:val="none" w:sz="0" w:space="0" w:color="auto"/>
        <w:right w:val="none" w:sz="0" w:space="0" w:color="auto"/>
      </w:divBdr>
      <w:divsChild>
        <w:div w:id="1542588851">
          <w:marLeft w:val="0"/>
          <w:marRight w:val="0"/>
          <w:marTop w:val="0"/>
          <w:marBottom w:val="0"/>
          <w:divBdr>
            <w:top w:val="none" w:sz="0" w:space="0" w:color="auto"/>
            <w:left w:val="none" w:sz="0" w:space="0" w:color="auto"/>
            <w:bottom w:val="none" w:sz="0" w:space="0" w:color="auto"/>
            <w:right w:val="none" w:sz="0" w:space="0" w:color="auto"/>
          </w:divBdr>
        </w:div>
        <w:div w:id="1641809569">
          <w:marLeft w:val="0"/>
          <w:marRight w:val="0"/>
          <w:marTop w:val="0"/>
          <w:marBottom w:val="0"/>
          <w:divBdr>
            <w:top w:val="none" w:sz="0" w:space="0" w:color="auto"/>
            <w:left w:val="none" w:sz="0" w:space="0" w:color="auto"/>
            <w:bottom w:val="none" w:sz="0" w:space="0" w:color="auto"/>
            <w:right w:val="none" w:sz="0" w:space="0" w:color="auto"/>
          </w:divBdr>
        </w:div>
      </w:divsChild>
    </w:div>
    <w:div w:id="681325555">
      <w:bodyDiv w:val="1"/>
      <w:marLeft w:val="0"/>
      <w:marRight w:val="0"/>
      <w:marTop w:val="0"/>
      <w:marBottom w:val="0"/>
      <w:divBdr>
        <w:top w:val="none" w:sz="0" w:space="0" w:color="auto"/>
        <w:left w:val="none" w:sz="0" w:space="0" w:color="auto"/>
        <w:bottom w:val="none" w:sz="0" w:space="0" w:color="auto"/>
        <w:right w:val="none" w:sz="0" w:space="0" w:color="auto"/>
      </w:divBdr>
    </w:div>
    <w:div w:id="738985668">
      <w:bodyDiv w:val="1"/>
      <w:marLeft w:val="0"/>
      <w:marRight w:val="0"/>
      <w:marTop w:val="0"/>
      <w:marBottom w:val="0"/>
      <w:divBdr>
        <w:top w:val="none" w:sz="0" w:space="0" w:color="auto"/>
        <w:left w:val="none" w:sz="0" w:space="0" w:color="auto"/>
        <w:bottom w:val="none" w:sz="0" w:space="0" w:color="auto"/>
        <w:right w:val="none" w:sz="0" w:space="0" w:color="auto"/>
      </w:divBdr>
      <w:divsChild>
        <w:div w:id="1097601486">
          <w:marLeft w:val="0"/>
          <w:marRight w:val="0"/>
          <w:marTop w:val="0"/>
          <w:marBottom w:val="0"/>
          <w:divBdr>
            <w:top w:val="none" w:sz="0" w:space="0" w:color="auto"/>
            <w:left w:val="none" w:sz="0" w:space="0" w:color="auto"/>
            <w:bottom w:val="none" w:sz="0" w:space="0" w:color="auto"/>
            <w:right w:val="none" w:sz="0" w:space="0" w:color="auto"/>
          </w:divBdr>
        </w:div>
        <w:div w:id="1777823713">
          <w:marLeft w:val="0"/>
          <w:marRight w:val="0"/>
          <w:marTop w:val="0"/>
          <w:marBottom w:val="0"/>
          <w:divBdr>
            <w:top w:val="none" w:sz="0" w:space="0" w:color="auto"/>
            <w:left w:val="none" w:sz="0" w:space="0" w:color="auto"/>
            <w:bottom w:val="none" w:sz="0" w:space="0" w:color="auto"/>
            <w:right w:val="none" w:sz="0" w:space="0" w:color="auto"/>
          </w:divBdr>
        </w:div>
      </w:divsChild>
    </w:div>
    <w:div w:id="910390905">
      <w:bodyDiv w:val="1"/>
      <w:marLeft w:val="0"/>
      <w:marRight w:val="0"/>
      <w:marTop w:val="0"/>
      <w:marBottom w:val="0"/>
      <w:divBdr>
        <w:top w:val="none" w:sz="0" w:space="0" w:color="auto"/>
        <w:left w:val="none" w:sz="0" w:space="0" w:color="auto"/>
        <w:bottom w:val="none" w:sz="0" w:space="0" w:color="auto"/>
        <w:right w:val="none" w:sz="0" w:space="0" w:color="auto"/>
      </w:divBdr>
    </w:div>
    <w:div w:id="917636120">
      <w:bodyDiv w:val="1"/>
      <w:marLeft w:val="0"/>
      <w:marRight w:val="0"/>
      <w:marTop w:val="0"/>
      <w:marBottom w:val="0"/>
      <w:divBdr>
        <w:top w:val="none" w:sz="0" w:space="0" w:color="auto"/>
        <w:left w:val="none" w:sz="0" w:space="0" w:color="auto"/>
        <w:bottom w:val="none" w:sz="0" w:space="0" w:color="auto"/>
        <w:right w:val="none" w:sz="0" w:space="0" w:color="auto"/>
      </w:divBdr>
    </w:div>
    <w:div w:id="928781614">
      <w:bodyDiv w:val="1"/>
      <w:marLeft w:val="0"/>
      <w:marRight w:val="0"/>
      <w:marTop w:val="0"/>
      <w:marBottom w:val="0"/>
      <w:divBdr>
        <w:top w:val="none" w:sz="0" w:space="0" w:color="auto"/>
        <w:left w:val="none" w:sz="0" w:space="0" w:color="auto"/>
        <w:bottom w:val="none" w:sz="0" w:space="0" w:color="auto"/>
        <w:right w:val="none" w:sz="0" w:space="0" w:color="auto"/>
      </w:divBdr>
    </w:div>
    <w:div w:id="1133981167">
      <w:bodyDiv w:val="1"/>
      <w:marLeft w:val="0"/>
      <w:marRight w:val="0"/>
      <w:marTop w:val="0"/>
      <w:marBottom w:val="0"/>
      <w:divBdr>
        <w:top w:val="none" w:sz="0" w:space="0" w:color="auto"/>
        <w:left w:val="none" w:sz="0" w:space="0" w:color="auto"/>
        <w:bottom w:val="none" w:sz="0" w:space="0" w:color="auto"/>
        <w:right w:val="none" w:sz="0" w:space="0" w:color="auto"/>
      </w:divBdr>
    </w:div>
    <w:div w:id="1287544824">
      <w:bodyDiv w:val="1"/>
      <w:marLeft w:val="0"/>
      <w:marRight w:val="0"/>
      <w:marTop w:val="0"/>
      <w:marBottom w:val="0"/>
      <w:divBdr>
        <w:top w:val="none" w:sz="0" w:space="0" w:color="auto"/>
        <w:left w:val="none" w:sz="0" w:space="0" w:color="auto"/>
        <w:bottom w:val="none" w:sz="0" w:space="0" w:color="auto"/>
        <w:right w:val="none" w:sz="0" w:space="0" w:color="auto"/>
      </w:divBdr>
    </w:div>
    <w:div w:id="1293292546">
      <w:bodyDiv w:val="1"/>
      <w:marLeft w:val="0"/>
      <w:marRight w:val="0"/>
      <w:marTop w:val="0"/>
      <w:marBottom w:val="0"/>
      <w:divBdr>
        <w:top w:val="none" w:sz="0" w:space="0" w:color="auto"/>
        <w:left w:val="none" w:sz="0" w:space="0" w:color="auto"/>
        <w:bottom w:val="none" w:sz="0" w:space="0" w:color="auto"/>
        <w:right w:val="none" w:sz="0" w:space="0" w:color="auto"/>
      </w:divBdr>
      <w:divsChild>
        <w:div w:id="1103262573">
          <w:marLeft w:val="0"/>
          <w:marRight w:val="0"/>
          <w:marTop w:val="0"/>
          <w:marBottom w:val="0"/>
          <w:divBdr>
            <w:top w:val="none" w:sz="0" w:space="0" w:color="auto"/>
            <w:left w:val="none" w:sz="0" w:space="0" w:color="auto"/>
            <w:bottom w:val="none" w:sz="0" w:space="0" w:color="auto"/>
            <w:right w:val="none" w:sz="0" w:space="0" w:color="auto"/>
          </w:divBdr>
        </w:div>
        <w:div w:id="1221598075">
          <w:marLeft w:val="0"/>
          <w:marRight w:val="0"/>
          <w:marTop w:val="0"/>
          <w:marBottom w:val="0"/>
          <w:divBdr>
            <w:top w:val="none" w:sz="0" w:space="0" w:color="auto"/>
            <w:left w:val="none" w:sz="0" w:space="0" w:color="auto"/>
            <w:bottom w:val="none" w:sz="0" w:space="0" w:color="auto"/>
            <w:right w:val="none" w:sz="0" w:space="0" w:color="auto"/>
          </w:divBdr>
        </w:div>
      </w:divsChild>
    </w:div>
    <w:div w:id="1377318833">
      <w:bodyDiv w:val="1"/>
      <w:marLeft w:val="0"/>
      <w:marRight w:val="0"/>
      <w:marTop w:val="0"/>
      <w:marBottom w:val="0"/>
      <w:divBdr>
        <w:top w:val="none" w:sz="0" w:space="0" w:color="auto"/>
        <w:left w:val="none" w:sz="0" w:space="0" w:color="auto"/>
        <w:bottom w:val="none" w:sz="0" w:space="0" w:color="auto"/>
        <w:right w:val="none" w:sz="0" w:space="0" w:color="auto"/>
      </w:divBdr>
    </w:div>
    <w:div w:id="1627002145">
      <w:bodyDiv w:val="1"/>
      <w:marLeft w:val="0"/>
      <w:marRight w:val="0"/>
      <w:marTop w:val="0"/>
      <w:marBottom w:val="0"/>
      <w:divBdr>
        <w:top w:val="none" w:sz="0" w:space="0" w:color="auto"/>
        <w:left w:val="none" w:sz="0" w:space="0" w:color="auto"/>
        <w:bottom w:val="none" w:sz="0" w:space="0" w:color="auto"/>
        <w:right w:val="none" w:sz="0" w:space="0" w:color="auto"/>
      </w:divBdr>
      <w:divsChild>
        <w:div w:id="1293826498">
          <w:marLeft w:val="0"/>
          <w:marRight w:val="0"/>
          <w:marTop w:val="0"/>
          <w:marBottom w:val="0"/>
          <w:divBdr>
            <w:top w:val="none" w:sz="0" w:space="0" w:color="auto"/>
            <w:left w:val="none" w:sz="0" w:space="0" w:color="auto"/>
            <w:bottom w:val="none" w:sz="0" w:space="0" w:color="auto"/>
            <w:right w:val="none" w:sz="0" w:space="0" w:color="auto"/>
          </w:divBdr>
        </w:div>
        <w:div w:id="1952545145">
          <w:marLeft w:val="0"/>
          <w:marRight w:val="0"/>
          <w:marTop w:val="0"/>
          <w:marBottom w:val="0"/>
          <w:divBdr>
            <w:top w:val="none" w:sz="0" w:space="0" w:color="auto"/>
            <w:left w:val="none" w:sz="0" w:space="0" w:color="auto"/>
            <w:bottom w:val="none" w:sz="0" w:space="0" w:color="auto"/>
            <w:right w:val="none" w:sz="0" w:space="0" w:color="auto"/>
          </w:divBdr>
        </w:div>
      </w:divsChild>
    </w:div>
    <w:div w:id="1695614456">
      <w:bodyDiv w:val="1"/>
      <w:marLeft w:val="0"/>
      <w:marRight w:val="0"/>
      <w:marTop w:val="0"/>
      <w:marBottom w:val="0"/>
      <w:divBdr>
        <w:top w:val="none" w:sz="0" w:space="0" w:color="auto"/>
        <w:left w:val="none" w:sz="0" w:space="0" w:color="auto"/>
        <w:bottom w:val="none" w:sz="0" w:space="0" w:color="auto"/>
        <w:right w:val="none" w:sz="0" w:space="0" w:color="auto"/>
      </w:divBdr>
    </w:div>
    <w:div w:id="1767847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apman@ed.ac.uk"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0B4C68-C9C0-4A4D-9F3E-AAA433849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Andrew</dc:creator>
  <cp:keywords/>
  <dc:description/>
  <cp:lastModifiedBy>CHAPMAN Andrew</cp:lastModifiedBy>
  <cp:revision>2</cp:revision>
  <cp:lastPrinted>2018-03-05T16:25:00Z</cp:lastPrinted>
  <dcterms:created xsi:type="dcterms:W3CDTF">2018-10-13T18:55:00Z</dcterms:created>
  <dcterms:modified xsi:type="dcterms:W3CDTF">2018-10-13T18:55:00Z</dcterms:modified>
</cp:coreProperties>
</file>