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B194F" w14:textId="77777777" w:rsidR="00447D34" w:rsidRPr="00447D34" w:rsidRDefault="00447D34" w:rsidP="005825C8">
      <w:pPr>
        <w:spacing w:line="360" w:lineRule="auto"/>
        <w:jc w:val="center"/>
        <w:rPr>
          <w:rFonts w:cs="Times New Roman"/>
          <w:b/>
        </w:rPr>
      </w:pPr>
      <w:r w:rsidRPr="00447D34">
        <w:rPr>
          <w:rFonts w:cs="Times New Roman"/>
          <w:b/>
        </w:rPr>
        <w:t>SUPPLEMENTA</w:t>
      </w:r>
      <w:r w:rsidR="005825C8">
        <w:rPr>
          <w:rFonts w:cs="Times New Roman"/>
          <w:b/>
        </w:rPr>
        <w:t>RY</w:t>
      </w:r>
      <w:r w:rsidRPr="00447D34">
        <w:rPr>
          <w:rFonts w:cs="Times New Roman"/>
          <w:b/>
        </w:rPr>
        <w:t xml:space="preserve"> MATERIAL </w:t>
      </w:r>
    </w:p>
    <w:p w14:paraId="0546C88A" w14:textId="77777777" w:rsidR="00447D34" w:rsidRPr="00447D34" w:rsidRDefault="00447D34" w:rsidP="00447D34">
      <w:pPr>
        <w:keepNext/>
        <w:keepLines/>
        <w:spacing w:before="240" w:after="120" w:line="360" w:lineRule="auto"/>
        <w:outlineLvl w:val="1"/>
        <w:rPr>
          <w:rFonts w:cs="Times New Roman"/>
          <w:b/>
        </w:rPr>
      </w:pPr>
      <w:r w:rsidRPr="00447D34">
        <w:rPr>
          <w:rFonts w:cs="Times New Roman"/>
          <w:b/>
        </w:rPr>
        <w:t>Sex differences in quality indicator attainment for acute myocardial infarction: a nationwide cohort study.</w:t>
      </w:r>
    </w:p>
    <w:p w14:paraId="07881719" w14:textId="77777777" w:rsidR="00447D34" w:rsidRDefault="00447D34" w:rsidP="00447D34">
      <w:pPr>
        <w:spacing w:line="360" w:lineRule="auto"/>
        <w:rPr>
          <w:rFonts w:cs="Times New Roman"/>
          <w:b/>
          <w:sz w:val="22"/>
          <w:szCs w:val="22"/>
        </w:rPr>
      </w:pPr>
    </w:p>
    <w:p w14:paraId="0AEAE012" w14:textId="16E379F0" w:rsidR="00447D34" w:rsidRPr="00447D34" w:rsidRDefault="00447D34" w:rsidP="00447D34">
      <w:pPr>
        <w:spacing w:line="360" w:lineRule="auto"/>
        <w:textAlignment w:val="baseline"/>
        <w:rPr>
          <w:rFonts w:cs="Times New Roman"/>
        </w:rPr>
      </w:pPr>
      <w:r w:rsidRPr="00447D34">
        <w:rPr>
          <w:rFonts w:cs="Times New Roman"/>
        </w:rPr>
        <w:t>Chris Wilkinson, Owen Bebb, Tatendashe B Dondo, Theresa Munyombwe, Barbara Casadei, Sarah Clarke, François</w:t>
      </w:r>
      <w:r w:rsidRPr="00447D34">
        <w:rPr>
          <w:rFonts w:cs="Times New Roman"/>
          <w:color w:val="000000"/>
        </w:rPr>
        <w:t xml:space="preserve"> </w:t>
      </w:r>
      <w:r w:rsidRPr="00447D34">
        <w:rPr>
          <w:rFonts w:cs="Times New Roman"/>
        </w:rPr>
        <w:t>Schiele, Adam Timmis, Marlous Hall, Chris P Gale</w:t>
      </w:r>
    </w:p>
    <w:p w14:paraId="6FA2B8AD" w14:textId="77777777" w:rsidR="00447D34" w:rsidRDefault="00447D34" w:rsidP="00447D34">
      <w:pPr>
        <w:spacing w:line="360" w:lineRule="auto"/>
        <w:rPr>
          <w:rFonts w:cs="Times New Roman"/>
          <w:b/>
          <w:sz w:val="22"/>
          <w:szCs w:val="22"/>
        </w:rPr>
      </w:pPr>
    </w:p>
    <w:p w14:paraId="5093B025" w14:textId="77777777" w:rsidR="00447D34" w:rsidRDefault="00447D34" w:rsidP="002A237B">
      <w:pPr>
        <w:rPr>
          <w:rFonts w:cs="Times New Roman"/>
          <w:b/>
          <w:sz w:val="22"/>
          <w:szCs w:val="22"/>
        </w:rPr>
      </w:pPr>
    </w:p>
    <w:p w14:paraId="4CD9597A" w14:textId="77777777" w:rsidR="00447D34" w:rsidRDefault="00447D34" w:rsidP="002A237B">
      <w:pPr>
        <w:rPr>
          <w:rFonts w:cs="Times New Roman"/>
          <w:b/>
          <w:sz w:val="22"/>
          <w:szCs w:val="22"/>
        </w:rPr>
      </w:pPr>
    </w:p>
    <w:p w14:paraId="494A7596" w14:textId="77777777" w:rsidR="00447D34" w:rsidRDefault="00447D34" w:rsidP="002A237B">
      <w:pPr>
        <w:rPr>
          <w:rFonts w:cs="Times New Roman"/>
          <w:b/>
          <w:sz w:val="22"/>
          <w:szCs w:val="22"/>
        </w:rPr>
      </w:pPr>
    </w:p>
    <w:p w14:paraId="488DD448" w14:textId="77777777" w:rsidR="00447D34" w:rsidRDefault="00447D34" w:rsidP="002A237B">
      <w:pPr>
        <w:rPr>
          <w:rFonts w:cs="Times New Roman"/>
          <w:b/>
          <w:sz w:val="22"/>
          <w:szCs w:val="22"/>
        </w:rPr>
      </w:pPr>
    </w:p>
    <w:p w14:paraId="0415B15E" w14:textId="77777777" w:rsidR="00447D34" w:rsidRDefault="00447D34" w:rsidP="002A237B">
      <w:pPr>
        <w:rPr>
          <w:rFonts w:cs="Times New Roman"/>
          <w:b/>
          <w:sz w:val="22"/>
          <w:szCs w:val="22"/>
        </w:rPr>
      </w:pPr>
    </w:p>
    <w:p w14:paraId="4F420324" w14:textId="77777777" w:rsidR="00447D34" w:rsidRDefault="00447D34" w:rsidP="002A237B">
      <w:pPr>
        <w:rPr>
          <w:rFonts w:cs="Times New Roman"/>
          <w:b/>
          <w:sz w:val="22"/>
          <w:szCs w:val="22"/>
        </w:rPr>
      </w:pPr>
    </w:p>
    <w:p w14:paraId="327F6B6C" w14:textId="77777777" w:rsidR="00447D34" w:rsidRDefault="00447D34" w:rsidP="002A237B">
      <w:pPr>
        <w:rPr>
          <w:rFonts w:cs="Times New Roman"/>
          <w:b/>
          <w:sz w:val="22"/>
          <w:szCs w:val="22"/>
        </w:rPr>
      </w:pPr>
    </w:p>
    <w:p w14:paraId="5D48E4ED" w14:textId="77777777" w:rsidR="00447D34" w:rsidRDefault="00447D34" w:rsidP="002A237B">
      <w:pPr>
        <w:rPr>
          <w:rFonts w:cs="Times New Roman"/>
          <w:b/>
          <w:sz w:val="22"/>
          <w:szCs w:val="22"/>
        </w:rPr>
      </w:pPr>
    </w:p>
    <w:p w14:paraId="50833801" w14:textId="77777777" w:rsidR="00447D34" w:rsidRDefault="00447D34" w:rsidP="002A237B">
      <w:pPr>
        <w:rPr>
          <w:rFonts w:cs="Times New Roman"/>
          <w:b/>
          <w:sz w:val="22"/>
          <w:szCs w:val="22"/>
        </w:rPr>
      </w:pPr>
    </w:p>
    <w:p w14:paraId="55086B62" w14:textId="77777777" w:rsidR="00447D34" w:rsidRDefault="00447D34" w:rsidP="002A237B">
      <w:pPr>
        <w:rPr>
          <w:rFonts w:cs="Times New Roman"/>
          <w:b/>
          <w:sz w:val="22"/>
          <w:szCs w:val="22"/>
        </w:rPr>
      </w:pPr>
    </w:p>
    <w:p w14:paraId="3F0C7375" w14:textId="77777777" w:rsidR="00447D34" w:rsidRDefault="00447D34" w:rsidP="002A237B">
      <w:pPr>
        <w:rPr>
          <w:rFonts w:cs="Times New Roman"/>
          <w:b/>
          <w:sz w:val="22"/>
          <w:szCs w:val="22"/>
        </w:rPr>
      </w:pPr>
    </w:p>
    <w:p w14:paraId="5BB615B6" w14:textId="77777777" w:rsidR="00447D34" w:rsidRDefault="00447D34" w:rsidP="002A237B">
      <w:pPr>
        <w:rPr>
          <w:rFonts w:cs="Times New Roman"/>
          <w:b/>
          <w:sz w:val="22"/>
          <w:szCs w:val="22"/>
        </w:rPr>
      </w:pPr>
    </w:p>
    <w:p w14:paraId="736BC885" w14:textId="77777777" w:rsidR="00447D34" w:rsidRDefault="00447D34" w:rsidP="002A237B">
      <w:pPr>
        <w:rPr>
          <w:rFonts w:cs="Times New Roman"/>
          <w:b/>
          <w:sz w:val="22"/>
          <w:szCs w:val="22"/>
        </w:rPr>
      </w:pPr>
    </w:p>
    <w:p w14:paraId="08F89B9E" w14:textId="77777777" w:rsidR="00447D34" w:rsidRDefault="00447D34" w:rsidP="002A237B">
      <w:pPr>
        <w:rPr>
          <w:rFonts w:cs="Times New Roman"/>
          <w:b/>
          <w:sz w:val="22"/>
          <w:szCs w:val="22"/>
        </w:rPr>
      </w:pPr>
    </w:p>
    <w:p w14:paraId="4476B545" w14:textId="77777777" w:rsidR="00447D34" w:rsidRDefault="00447D34" w:rsidP="002A237B">
      <w:pPr>
        <w:rPr>
          <w:rFonts w:cs="Times New Roman"/>
          <w:b/>
          <w:sz w:val="22"/>
          <w:szCs w:val="22"/>
        </w:rPr>
      </w:pPr>
    </w:p>
    <w:p w14:paraId="1914ECBD" w14:textId="77777777" w:rsidR="00447D34" w:rsidRDefault="00447D34" w:rsidP="002A237B">
      <w:pPr>
        <w:rPr>
          <w:rFonts w:cs="Times New Roman"/>
          <w:b/>
          <w:sz w:val="22"/>
          <w:szCs w:val="22"/>
        </w:rPr>
      </w:pPr>
    </w:p>
    <w:p w14:paraId="52CACBE0" w14:textId="77777777" w:rsidR="00447D34" w:rsidRDefault="00447D34" w:rsidP="002A237B">
      <w:pPr>
        <w:rPr>
          <w:rFonts w:cs="Times New Roman"/>
          <w:b/>
          <w:sz w:val="22"/>
          <w:szCs w:val="22"/>
        </w:rPr>
      </w:pPr>
    </w:p>
    <w:p w14:paraId="48FC3993" w14:textId="77777777" w:rsidR="00447D34" w:rsidRDefault="00447D34" w:rsidP="002A237B">
      <w:pPr>
        <w:rPr>
          <w:rFonts w:cs="Times New Roman"/>
          <w:b/>
          <w:sz w:val="22"/>
          <w:szCs w:val="22"/>
        </w:rPr>
      </w:pPr>
    </w:p>
    <w:p w14:paraId="0F399725" w14:textId="77777777" w:rsidR="00447D34" w:rsidRDefault="00447D34" w:rsidP="002A237B">
      <w:pPr>
        <w:rPr>
          <w:rFonts w:cs="Times New Roman"/>
          <w:b/>
          <w:sz w:val="22"/>
          <w:szCs w:val="22"/>
        </w:rPr>
      </w:pPr>
    </w:p>
    <w:p w14:paraId="2F6818A5" w14:textId="77777777" w:rsidR="00447D34" w:rsidRDefault="00447D34" w:rsidP="002A237B">
      <w:pPr>
        <w:rPr>
          <w:rFonts w:cs="Times New Roman"/>
          <w:b/>
          <w:sz w:val="22"/>
          <w:szCs w:val="22"/>
        </w:rPr>
      </w:pPr>
    </w:p>
    <w:p w14:paraId="4786403E" w14:textId="77777777" w:rsidR="00447D34" w:rsidRDefault="00447D34" w:rsidP="002A237B">
      <w:pPr>
        <w:rPr>
          <w:rFonts w:cs="Times New Roman"/>
          <w:b/>
          <w:sz w:val="22"/>
          <w:szCs w:val="22"/>
        </w:rPr>
      </w:pPr>
    </w:p>
    <w:p w14:paraId="045B5D40" w14:textId="77777777" w:rsidR="00447D34" w:rsidRDefault="00447D34" w:rsidP="002A237B">
      <w:pPr>
        <w:rPr>
          <w:rFonts w:cs="Times New Roman"/>
          <w:b/>
          <w:sz w:val="22"/>
          <w:szCs w:val="22"/>
        </w:rPr>
      </w:pPr>
    </w:p>
    <w:p w14:paraId="401501BE" w14:textId="77777777" w:rsidR="00447D34" w:rsidRDefault="00447D34" w:rsidP="002A237B">
      <w:pPr>
        <w:rPr>
          <w:rFonts w:cs="Times New Roman"/>
          <w:b/>
          <w:sz w:val="22"/>
          <w:szCs w:val="22"/>
        </w:rPr>
      </w:pPr>
    </w:p>
    <w:p w14:paraId="00F0B749" w14:textId="77777777" w:rsidR="00447D34" w:rsidRDefault="00447D34" w:rsidP="002A237B">
      <w:pPr>
        <w:rPr>
          <w:rFonts w:cs="Times New Roman"/>
          <w:b/>
          <w:sz w:val="22"/>
          <w:szCs w:val="22"/>
        </w:rPr>
      </w:pPr>
    </w:p>
    <w:p w14:paraId="2DB41628" w14:textId="77777777" w:rsidR="00447D34" w:rsidRDefault="00447D34" w:rsidP="002A237B">
      <w:pPr>
        <w:rPr>
          <w:rFonts w:cs="Times New Roman"/>
          <w:b/>
          <w:sz w:val="22"/>
          <w:szCs w:val="22"/>
        </w:rPr>
      </w:pPr>
    </w:p>
    <w:p w14:paraId="70C2BD91" w14:textId="77777777" w:rsidR="00447D34" w:rsidRPr="00F074CF" w:rsidRDefault="00447D34" w:rsidP="00447D34">
      <w:pPr>
        <w:spacing w:line="480" w:lineRule="auto"/>
        <w:jc w:val="both"/>
        <w:rPr>
          <w:rFonts w:eastAsia="Calibri" w:cs="Times New Roman"/>
          <w:b/>
        </w:rPr>
      </w:pPr>
      <w:r w:rsidRPr="00F074CF">
        <w:rPr>
          <w:rFonts w:eastAsia="Calibri" w:cs="Times New Roman"/>
          <w:b/>
        </w:rPr>
        <w:lastRenderedPageBreak/>
        <w:t>Section 1: Survival-time inverse-probability weighting propensity score analysis</w:t>
      </w:r>
    </w:p>
    <w:p w14:paraId="22951FD6" w14:textId="77843D0B" w:rsidR="00F074CF" w:rsidRPr="00F074CF" w:rsidRDefault="00F074CF" w:rsidP="00D83AF7">
      <w:pPr>
        <w:spacing w:line="360" w:lineRule="auto"/>
        <w:rPr>
          <w:rFonts w:eastAsia="Calibri" w:cs="Times New Roman"/>
          <w:iCs/>
        </w:rPr>
      </w:pPr>
      <w:r w:rsidRPr="00F074CF">
        <w:rPr>
          <w:rFonts w:eastAsia="Calibri" w:cs="Times New Roman"/>
          <w:iCs/>
        </w:rPr>
        <w:t>The survival time inverse probability weighting propensity score method incorporated two models, a propensity score model for being male, which was used to derive inverse-probability weights using logistic regression analysis. This model included case mix, cardiovascular risk factor</w:t>
      </w:r>
      <w:r w:rsidR="0064270C">
        <w:rPr>
          <w:rFonts w:eastAsia="Calibri" w:cs="Times New Roman"/>
          <w:iCs/>
        </w:rPr>
        <w:t>s</w:t>
      </w:r>
      <w:r w:rsidRPr="00F074CF">
        <w:rPr>
          <w:rFonts w:eastAsia="Calibri" w:cs="Times New Roman"/>
          <w:iCs/>
        </w:rPr>
        <w:t xml:space="preserve">, QI and GRACE risk score variables. The second model was to determine the effect of sex on survival using the inverse-probability weights from model one to balance the covariate distribution between men and women. Two modelling approaches for the propensity scoring were undertaken. The first, a propensity score for being male was calculated using logistic regression analysis, including case mix, cardiovascular risk factor variables and GRACE risk score, only. The second propensity score was calculated using the same variables as for the first, plus the QIs. The survival models were then fitted using data weighted using weights from each of the propensity scoring approaches.  Flexible parametric modelling was undertaken to explore the potential mediators between sex and 30-day survival. To do this, case mix variables were added to a </w:t>
      </w:r>
      <w:proofErr w:type="spellStart"/>
      <w:r w:rsidRPr="00F074CF">
        <w:rPr>
          <w:rFonts w:eastAsia="Calibri" w:cs="Times New Roman"/>
          <w:iCs/>
        </w:rPr>
        <w:t>univariable</w:t>
      </w:r>
      <w:proofErr w:type="spellEnd"/>
      <w:r w:rsidRPr="00F074CF">
        <w:rPr>
          <w:rFonts w:eastAsia="Calibri" w:cs="Times New Roman"/>
          <w:iCs/>
        </w:rPr>
        <w:t xml:space="preserve"> flexible parametric survival model which included sex. The statistical effect of patient demographics, GRACE risk score, co-morbidities and cardiovascular risk factors, and QIs on the survival differences between men and women was then determined by incrementally adding these variables to the model.</w:t>
      </w:r>
    </w:p>
    <w:p w14:paraId="140409DD" w14:textId="324691A3" w:rsidR="00F074CF" w:rsidRPr="00F074CF" w:rsidRDefault="00F074CF" w:rsidP="00D83AF7">
      <w:pPr>
        <w:spacing w:line="360" w:lineRule="auto"/>
        <w:rPr>
          <w:rFonts w:eastAsia="Calibri" w:cs="Times New Roman"/>
          <w:b/>
        </w:rPr>
      </w:pPr>
      <w:r w:rsidRPr="00F074CF">
        <w:rPr>
          <w:rFonts w:eastAsia="Calibri" w:cs="Times New Roman"/>
          <w:b/>
        </w:rPr>
        <w:t>Further detail</w:t>
      </w:r>
    </w:p>
    <w:p w14:paraId="79EF627D" w14:textId="66C593E4" w:rsidR="00447D34" w:rsidRDefault="008464B5" w:rsidP="00D83AF7">
      <w:pPr>
        <w:spacing w:line="360" w:lineRule="auto"/>
        <w:rPr>
          <w:rFonts w:cs="Times New Roman"/>
          <w:iCs/>
        </w:rPr>
      </w:pPr>
      <w:r w:rsidRPr="00F074CF">
        <w:rPr>
          <w:rFonts w:eastAsia="Calibri" w:cs="Times New Roman"/>
        </w:rPr>
        <w:t>The survival time inverse probability weighting propensity score analysis was undertaken to account for systematic differences between males and females, i.e. differences in baseline characteristics and receipt of care.</w:t>
      </w:r>
      <w:r w:rsidR="008E4C1C" w:rsidRPr="00F074CF">
        <w:rPr>
          <w:rFonts w:cs="Times New Roman"/>
        </w:rPr>
        <w:fldChar w:fldCharType="begin"/>
      </w:r>
      <w:r w:rsidR="008E4C1C" w:rsidRPr="00F074CF">
        <w:rPr>
          <w:rFonts w:cs="Times New Roman"/>
        </w:rPr>
        <w:instrText xml:space="preserve"> ADDIN EN.CITE &lt;EndNote&gt;&lt;Cite&gt;&lt;Author&gt;Austin&lt;/Author&gt;&lt;Year&gt;2014&lt;/Year&gt;&lt;RecNum&gt;811&lt;/RecNum&gt;&lt;DisplayText&gt;&lt;style face="superscript"&gt;1&lt;/style&gt;&lt;/DisplayText&gt;&lt;record&gt;&lt;rec-number&gt;811&lt;/rec-number&gt;&lt;foreign-keys&gt;&lt;key app="EN" db-id="fsfxfwzvjard5xexp5fvwz5rsefs092pwz9s"&gt;811&lt;/key&gt;&lt;/foreign-keys&gt;&lt;ref-type name="Journal Article"&gt;17&lt;/ref-type&gt;&lt;contributors&gt;&lt;authors&gt;&lt;author&gt;Austin, P C&lt;/author&gt;&lt;/authors&gt;&lt;/contributors&gt;&lt;titles&gt;&lt;title&gt;The use of propensity score methods with survival or time</w:instrText>
      </w:r>
      <w:r w:rsidR="008E4C1C" w:rsidRPr="00F074CF">
        <w:rPr>
          <w:rFonts w:ascii="Cambria Math" w:hAnsi="Cambria Math" w:cs="Cambria Math"/>
        </w:rPr>
        <w:instrText>‐</w:instrText>
      </w:r>
      <w:r w:rsidR="008E4C1C" w:rsidRPr="00F074CF">
        <w:rPr>
          <w:rFonts w:cs="Times New Roman"/>
        </w:rPr>
        <w:instrText>to</w:instrText>
      </w:r>
      <w:r w:rsidR="008E4C1C" w:rsidRPr="00F074CF">
        <w:rPr>
          <w:rFonts w:ascii="Cambria Math" w:hAnsi="Cambria Math" w:cs="Cambria Math"/>
        </w:rPr>
        <w:instrText>‐</w:instrText>
      </w:r>
      <w:r w:rsidR="008E4C1C" w:rsidRPr="00F074CF">
        <w:rPr>
          <w:rFonts w:cs="Times New Roman"/>
        </w:rPr>
        <w:instrText>event outcomes: reporting measures of effect similar to those used in randomized experiments&lt;/title&gt;&lt;secondary-title&gt;Stat Med&lt;/secondary-title&gt;&lt;/titles&gt;&lt;periodical&gt;&lt;full-title&gt;Stat Med&lt;/full-title&gt;&lt;/periodical&gt;&lt;pages&gt;1242-1258&lt;/pages&gt;&lt;volume&gt;33&lt;/volume&gt;&lt;number&gt;7&lt;/number&gt;&lt;dates&gt;&lt;year&gt;2014&lt;/year&gt;&lt;/dates&gt;&lt;isbn&gt;1097-0258&lt;/isbn&gt;&lt;urls&gt;&lt;/urls&gt;&lt;/record&gt;&lt;/Cite&gt;&lt;Cite&gt;&lt;Author&gt;Austin&lt;/Author&gt;&lt;Year&gt;2014&lt;/Year&gt;&lt;RecNum&gt;811&lt;/RecNum&gt;&lt;record&gt;&lt;rec-number&gt;811&lt;/rec-number&gt;&lt;foreign-keys&gt;&lt;key app="EN" db-id="fsfxfwzvjard5xexp5fvwz5rsefs092pwz9s"&gt;811&lt;/key&gt;&lt;/foreign-keys&gt;&lt;ref-type name="Journal Article"&gt;17&lt;/ref-type&gt;&lt;contributors&gt;&lt;authors&gt;&lt;author&gt;Austin, P C&lt;/author&gt;&lt;/authors&gt;&lt;/contributors&gt;&lt;titles&gt;&lt;title&gt;The use of propensity score methods with survival or time</w:instrText>
      </w:r>
      <w:r w:rsidR="008E4C1C" w:rsidRPr="00F074CF">
        <w:rPr>
          <w:rFonts w:ascii="Cambria Math" w:hAnsi="Cambria Math" w:cs="Cambria Math"/>
        </w:rPr>
        <w:instrText>‐</w:instrText>
      </w:r>
      <w:r w:rsidR="008E4C1C" w:rsidRPr="00F074CF">
        <w:rPr>
          <w:rFonts w:cs="Times New Roman"/>
        </w:rPr>
        <w:instrText>to</w:instrText>
      </w:r>
      <w:r w:rsidR="008E4C1C" w:rsidRPr="00F074CF">
        <w:rPr>
          <w:rFonts w:ascii="Cambria Math" w:hAnsi="Cambria Math" w:cs="Cambria Math"/>
        </w:rPr>
        <w:instrText>‐</w:instrText>
      </w:r>
      <w:r w:rsidR="008E4C1C" w:rsidRPr="00F074CF">
        <w:rPr>
          <w:rFonts w:cs="Times New Roman"/>
        </w:rPr>
        <w:instrText>event outcomes: reporting measures of effect similar to those used in randomized experiments&lt;/title&gt;&lt;secondary-title&gt;Stat Med&lt;/secondary-title&gt;&lt;/titles&gt;&lt;periodical&gt;&lt;full-title&gt;Stat Med&lt;/full-title&gt;&lt;/periodical&gt;&lt;pages&gt;1242-1258&lt;/pages&gt;&lt;volume&gt;33&lt;/volume&gt;&lt;number&gt;7&lt;/number&gt;&lt;dates&gt;&lt;year&gt;2014&lt;/year&gt;&lt;/dates&gt;&lt;isbn&gt;1097-0258&lt;/isbn&gt;&lt;urls&gt;&lt;/urls&gt;&lt;/record&gt;&lt;/Cite&gt;&lt;/EndNote&gt;</w:instrText>
      </w:r>
      <w:r w:rsidR="008E4C1C" w:rsidRPr="00F074CF">
        <w:rPr>
          <w:rFonts w:cs="Times New Roman"/>
        </w:rPr>
        <w:fldChar w:fldCharType="separate"/>
      </w:r>
      <w:r w:rsidR="008E4C1C" w:rsidRPr="00F074CF">
        <w:rPr>
          <w:rFonts w:cs="Times New Roman"/>
          <w:noProof/>
          <w:vertAlign w:val="superscript"/>
        </w:rPr>
        <w:t>1</w:t>
      </w:r>
      <w:r w:rsidR="008E4C1C" w:rsidRPr="00F074CF">
        <w:rPr>
          <w:rFonts w:cs="Times New Roman"/>
        </w:rPr>
        <w:fldChar w:fldCharType="end"/>
      </w:r>
      <w:r w:rsidRPr="00F074CF">
        <w:rPr>
          <w:rFonts w:eastAsia="Calibri" w:cs="Times New Roman"/>
        </w:rPr>
        <w:t xml:space="preserve"> </w:t>
      </w:r>
      <w:r w:rsidR="00A47B49" w:rsidRPr="00F074CF">
        <w:rPr>
          <w:rFonts w:eastAsia="Calibri" w:cs="Times New Roman"/>
        </w:rPr>
        <w:t>A non-parsimonious multivariable logistic regression model was used for the treatment model and a Weibull survival model for the time to event model. To assess the effects of the difference in both baseline characteristics and treatment, t</w:t>
      </w:r>
      <w:r w:rsidR="00D83AF7" w:rsidRPr="00F074CF">
        <w:rPr>
          <w:rFonts w:eastAsia="Calibri" w:cs="Times New Roman"/>
        </w:rPr>
        <w:t>wo modelling approaches were adopted.</w:t>
      </w:r>
      <w:r w:rsidR="00A47B49" w:rsidRPr="00F074CF">
        <w:rPr>
          <w:rFonts w:eastAsia="Calibri" w:cs="Times New Roman"/>
        </w:rPr>
        <w:t xml:space="preserve"> In the first modelling approach,</w:t>
      </w:r>
      <w:r w:rsidR="008E4C1C" w:rsidRPr="00F074CF">
        <w:rPr>
          <w:rFonts w:cs="Times New Roman"/>
        </w:rPr>
        <w:fldChar w:fldCharType="begin"/>
      </w:r>
      <w:r w:rsidR="008E4C1C" w:rsidRPr="00F074CF">
        <w:rPr>
          <w:rFonts w:cs="Times New Roman"/>
        </w:rPr>
        <w:instrText xml:space="preserve"> ADDIN EN.CITE &lt;EndNote&gt;&lt;Cite&gt;&lt;Author&gt;Royston&lt;/Author&gt;&lt;Year&gt;2011&lt;/Year&gt;&lt;RecNum&gt;45&lt;/RecNum&gt;&lt;DisplayText&gt;&lt;style face="superscript"&gt;2&lt;/style&gt;&lt;/DisplayText&gt;&lt;record&gt;&lt;rec-number&gt;45&lt;/rec-number&gt;&lt;foreign-keys&gt;&lt;key app="EN" db-id="fsfxfwzvjard5xexp5fvwz5rsefs092pwz9s"&gt;45&lt;/key&gt;&lt;/foreign-keys&gt;&lt;ref-type name="Book"&gt;6&lt;/ref-type&gt;&lt;contributors&gt;&lt;authors&gt;&lt;author&gt;Royston, P&lt;/author&gt;&lt;author&gt;Lambert, P C&lt;/author&gt;&lt;/authors&gt;&lt;/contributors&gt;&lt;titles&gt;&lt;title&gt;Flexible parametric survival analysis using Stata: beyond the Cox model&lt;/title&gt;&lt;/titles&gt;&lt;dates&gt;&lt;year&gt;2011&lt;/year&gt;&lt;/dates&gt;&lt;pub-location&gt;StataCorp LP, College Station, Texas.&lt;/pub-location&gt;&lt;publisher&gt;Stata Press&lt;/publisher&gt;&lt;urls&gt;&lt;/urls&gt;&lt;/record&gt;&lt;/Cite&gt;&lt;Cite&gt;&lt;Author&gt;Royston&lt;/Author&gt;&lt;Year&gt;2011&lt;/Year&gt;&lt;RecNum&gt;45&lt;/RecNum&gt;&lt;record&gt;&lt;rec-number&gt;45&lt;/rec-number&gt;&lt;foreign-keys&gt;&lt;key app="EN" db-id="fsfxfwzvjard5xexp5fvwz5rsefs092pwz9s"&gt;45&lt;/key&gt;&lt;/foreign-keys&gt;&lt;ref-type name="Book"&gt;6&lt;/ref-type&gt;&lt;contributors&gt;&lt;authors&gt;&lt;author&gt;Royston, P&lt;/author&gt;&lt;author&gt;Lambert, P C&lt;/author&gt;&lt;/authors&gt;&lt;/contributors&gt;&lt;titles&gt;&lt;title&gt;Flexible parametric survival analysis using Stata: beyond the Cox model&lt;/title&gt;&lt;/titles&gt;&lt;dates&gt;&lt;year&gt;2011&lt;/year&gt;&lt;/dates&gt;&lt;pub-location&gt;StataCorp LP, College Station, Texas.&lt;/pub-location&gt;&lt;publisher&gt;Stata Press&lt;/publisher&gt;&lt;urls&gt;&lt;/urls&gt;&lt;/record&gt;&lt;/Cite&gt;&lt;/EndNote&gt;</w:instrText>
      </w:r>
      <w:r w:rsidR="008E4C1C" w:rsidRPr="00F074CF">
        <w:rPr>
          <w:rFonts w:cs="Times New Roman"/>
        </w:rPr>
        <w:fldChar w:fldCharType="separate"/>
      </w:r>
      <w:r w:rsidR="008E4C1C" w:rsidRPr="00F074CF">
        <w:rPr>
          <w:rFonts w:cs="Times New Roman"/>
          <w:noProof/>
          <w:vertAlign w:val="superscript"/>
        </w:rPr>
        <w:t>2</w:t>
      </w:r>
      <w:r w:rsidR="008E4C1C" w:rsidRPr="00F074CF">
        <w:rPr>
          <w:rFonts w:cs="Times New Roman"/>
        </w:rPr>
        <w:fldChar w:fldCharType="end"/>
      </w:r>
      <w:r w:rsidR="00A47B49" w:rsidRPr="00F074CF">
        <w:rPr>
          <w:rFonts w:eastAsia="Calibri" w:cs="Times New Roman"/>
        </w:rPr>
        <w:t xml:space="preserve"> a propensity score for being male was calculated using a non-parsimonious multivariable logistic regression model, including </w:t>
      </w:r>
      <w:r w:rsidR="00C06BE4" w:rsidRPr="00F074CF">
        <w:rPr>
          <w:rFonts w:eastAsia="Calibri" w:cs="Times New Roman"/>
        </w:rPr>
        <w:t>patient demographics (</w:t>
      </w:r>
      <w:r w:rsidR="006D6FF1" w:rsidRPr="00F074CF">
        <w:rPr>
          <w:rFonts w:eastAsia="Calibri" w:cs="Times New Roman"/>
        </w:rPr>
        <w:t>deprivation (index</w:t>
      </w:r>
      <w:r w:rsidR="00C06BE4" w:rsidRPr="00F074CF">
        <w:rPr>
          <w:rFonts w:eastAsia="Calibri" w:cs="Times New Roman"/>
        </w:rPr>
        <w:t xml:space="preserve"> of multiple deprivation score) and</w:t>
      </w:r>
      <w:r w:rsidR="006D6FF1" w:rsidRPr="00F074CF">
        <w:rPr>
          <w:rFonts w:eastAsia="Calibri" w:cs="Times New Roman"/>
        </w:rPr>
        <w:t xml:space="preserve"> year of admission to hospital), cardi</w:t>
      </w:r>
      <w:r w:rsidR="00C06BE4" w:rsidRPr="00F074CF">
        <w:rPr>
          <w:rFonts w:eastAsia="Calibri" w:cs="Times New Roman"/>
        </w:rPr>
        <w:t>ovascular risk factors (</w:t>
      </w:r>
      <w:r w:rsidR="00C06BE4" w:rsidRPr="00F074CF">
        <w:rPr>
          <w:rFonts w:cs="Times New Roman"/>
        </w:rPr>
        <w:t xml:space="preserve">diabetes mellitus, </w:t>
      </w:r>
      <w:proofErr w:type="spellStart"/>
      <w:r w:rsidR="00C06BE4" w:rsidRPr="00F074CF">
        <w:rPr>
          <w:rFonts w:cs="Times New Roman"/>
        </w:rPr>
        <w:t>hypercholesterolaemia</w:t>
      </w:r>
      <w:proofErr w:type="spellEnd"/>
      <w:r w:rsidR="00C06BE4" w:rsidRPr="00F074CF">
        <w:rPr>
          <w:rFonts w:cs="Times New Roman"/>
        </w:rPr>
        <w:t>, hypertension, smoking status, family history of coronary heart disease, chronic obstructive pulmonary disease, cerebrovascular disease, peripheral vascular disease, previous CABG, previous MI, previous angina</w:t>
      </w:r>
      <w:r w:rsidR="006D6FF1" w:rsidRPr="00F074CF">
        <w:rPr>
          <w:rFonts w:eastAsia="Calibri" w:cs="Times New Roman"/>
        </w:rPr>
        <w:t>),</w:t>
      </w:r>
      <w:r w:rsidR="00C06BE4" w:rsidRPr="00F074CF">
        <w:rPr>
          <w:rFonts w:eastAsia="Calibri" w:cs="Times New Roman"/>
        </w:rPr>
        <w:t xml:space="preserve"> </w:t>
      </w:r>
      <w:r w:rsidR="00C06BE4" w:rsidRPr="00F074CF">
        <w:rPr>
          <w:rFonts w:cs="Times New Roman"/>
        </w:rPr>
        <w:t xml:space="preserve">and adjusted mini-GRACE risk score (derived using variables: age, cardiac arrest, elevated enzyme, systolic blood pressure </w:t>
      </w:r>
      <w:r w:rsidR="00C06BE4" w:rsidRPr="00F074CF">
        <w:rPr>
          <w:rFonts w:cs="Times New Roman"/>
        </w:rPr>
        <w:lastRenderedPageBreak/>
        <w:t>and heart rate at hospitalisation and  creatinine)</w:t>
      </w:r>
      <w:r w:rsidR="00D83AF7" w:rsidRPr="00F074CF">
        <w:rPr>
          <w:rFonts w:cs="Times New Roman"/>
        </w:rPr>
        <w:t xml:space="preserve"> only</w:t>
      </w:r>
      <w:r w:rsidR="00C06BE4" w:rsidRPr="00F074CF">
        <w:rPr>
          <w:rFonts w:cs="Times New Roman"/>
          <w:iCs/>
        </w:rPr>
        <w:t>.</w:t>
      </w:r>
      <w:r w:rsidR="00D83AF7" w:rsidRPr="00F074CF">
        <w:rPr>
          <w:rFonts w:cs="Times New Roman"/>
          <w:iCs/>
        </w:rPr>
        <w:t xml:space="preserve"> </w:t>
      </w:r>
      <w:r w:rsidR="00766497" w:rsidRPr="00F074CF">
        <w:rPr>
          <w:rFonts w:cs="Times New Roman"/>
          <w:iCs/>
        </w:rPr>
        <w:t xml:space="preserve">The survival model was then run on data weighted using the weights from the non-parsimonious multivariable logistic regression model and survival differences between males and females were determined. </w:t>
      </w:r>
      <w:r w:rsidR="00F37B6B" w:rsidRPr="00F074CF">
        <w:rPr>
          <w:rFonts w:cs="Times New Roman"/>
          <w:iCs/>
        </w:rPr>
        <w:t xml:space="preserve">For the second modelling approach, a second non-parsimonious multivariable logistic regression model, including the same </w:t>
      </w:r>
      <w:r w:rsidR="00442F8F" w:rsidRPr="00F074CF">
        <w:rPr>
          <w:rFonts w:cs="Times New Roman"/>
          <w:iCs/>
        </w:rPr>
        <w:t>variables as for the first, plus the quality indicators</w:t>
      </w:r>
      <w:r w:rsidR="00D83AF7" w:rsidRPr="00F074CF">
        <w:rPr>
          <w:rFonts w:eastAsia="Calibri" w:cs="Times New Roman"/>
        </w:rPr>
        <w:t xml:space="preserve"> (</w:t>
      </w:r>
      <w:r w:rsidR="00D83AF7" w:rsidRPr="00F074CF">
        <w:rPr>
          <w:rFonts w:cs="Times New Roman"/>
        </w:rPr>
        <w:t>timely reperfusion (STEMI only), coronary angiography received within 72 hours (NSTEMI only), left ventricular function assessment, adequate P2Y</w:t>
      </w:r>
      <w:r w:rsidR="00D83AF7" w:rsidRPr="00F074CF">
        <w:rPr>
          <w:rFonts w:cs="Times New Roman"/>
          <w:vertAlign w:val="subscript"/>
        </w:rPr>
        <w:t>12</w:t>
      </w:r>
      <w:r w:rsidR="00D83AF7" w:rsidRPr="00F074CF">
        <w:rPr>
          <w:rFonts w:cs="Times New Roman"/>
        </w:rPr>
        <w:t xml:space="preserve"> inhibition on hospital discharge, </w:t>
      </w:r>
      <w:proofErr w:type="spellStart"/>
      <w:r w:rsidR="00D83AF7" w:rsidRPr="00F074CF">
        <w:rPr>
          <w:rFonts w:cs="Times New Roman"/>
        </w:rPr>
        <w:t>fondaparinux</w:t>
      </w:r>
      <w:proofErr w:type="spellEnd"/>
      <w:r w:rsidR="00D83AF7" w:rsidRPr="00F074CF">
        <w:rPr>
          <w:rFonts w:cs="Times New Roman"/>
        </w:rPr>
        <w:t xml:space="preserve"> received (NSTEMI only), dual antiplatelet therapy </w:t>
      </w:r>
      <w:r w:rsidR="00D83AF7" w:rsidRPr="00C06BE4">
        <w:rPr>
          <w:rFonts w:cs="Times New Roman"/>
        </w:rPr>
        <w:t>received on hospital discharge,</w:t>
      </w:r>
      <w:r w:rsidR="00D83AF7" w:rsidRPr="00C06BE4">
        <w:rPr>
          <w:color w:val="000000"/>
          <w:sz w:val="18"/>
          <w:szCs w:val="18"/>
        </w:rPr>
        <w:t xml:space="preserve"> </w:t>
      </w:r>
      <w:r w:rsidR="00D83AF7" w:rsidRPr="00C06BE4">
        <w:rPr>
          <w:rFonts w:cs="Times New Roman"/>
        </w:rPr>
        <w:t xml:space="preserve">high intensity statins on hospital discharge,  </w:t>
      </w:r>
      <w:proofErr w:type="spellStart"/>
      <w:r w:rsidR="00D83AF7" w:rsidRPr="00C06BE4">
        <w:rPr>
          <w:rFonts w:cs="Times New Roman"/>
        </w:rPr>
        <w:t>ACEi</w:t>
      </w:r>
      <w:proofErr w:type="spellEnd"/>
      <w:r w:rsidR="00D83AF7" w:rsidRPr="00C06BE4">
        <w:rPr>
          <w:rFonts w:cs="Times New Roman"/>
        </w:rPr>
        <w:t>/ARB and β blocker on hospital discharge for those with heart failure or left ventricular ejection fraction ≤0.40</w:t>
      </w:r>
      <w:r w:rsidR="00D83AF7">
        <w:rPr>
          <w:rFonts w:cs="Times New Roman"/>
        </w:rPr>
        <w:t>)</w:t>
      </w:r>
      <w:r w:rsidR="00717CA8">
        <w:rPr>
          <w:rFonts w:cs="Times New Roman"/>
        </w:rPr>
        <w:t xml:space="preserve">. </w:t>
      </w:r>
      <w:r w:rsidR="00442F8F">
        <w:rPr>
          <w:rFonts w:cs="Times New Roman"/>
        </w:rPr>
        <w:t xml:space="preserve">A second survival model </w:t>
      </w:r>
      <w:r w:rsidR="00442F8F" w:rsidRPr="00442F8F">
        <w:rPr>
          <w:rFonts w:cs="Times New Roman"/>
          <w:iCs/>
        </w:rPr>
        <w:t>was then run on data weighted using the weights from the</w:t>
      </w:r>
      <w:r w:rsidR="00442F8F">
        <w:rPr>
          <w:rFonts w:cs="Times New Roman"/>
          <w:iCs/>
        </w:rPr>
        <w:t xml:space="preserve"> second propensity scoring model including quality indicators.</w:t>
      </w:r>
      <w:r w:rsidR="001B2E83">
        <w:rPr>
          <w:rFonts w:eastAsia="Calibri" w:cs="Times New Roman"/>
          <w:sz w:val="22"/>
          <w:szCs w:val="22"/>
        </w:rPr>
        <w:t xml:space="preserve"> </w:t>
      </w:r>
      <w:r w:rsidR="001B2E83" w:rsidRPr="001B2E83">
        <w:rPr>
          <w:rFonts w:cs="Times New Roman"/>
          <w:iCs/>
        </w:rPr>
        <w:t xml:space="preserve">In order to assess whether the weights constructed from the </w:t>
      </w:r>
      <w:r w:rsidR="001B2E83">
        <w:rPr>
          <w:rFonts w:cs="Times New Roman"/>
          <w:iCs/>
        </w:rPr>
        <w:t xml:space="preserve">two </w:t>
      </w:r>
      <w:r w:rsidR="001B2E83" w:rsidRPr="001B2E83">
        <w:rPr>
          <w:rFonts w:cs="Times New Roman"/>
          <w:iCs/>
        </w:rPr>
        <w:t>non-parsimonious multivariable logistic regression model</w:t>
      </w:r>
      <w:r w:rsidR="001B2E83">
        <w:rPr>
          <w:rFonts w:cs="Times New Roman"/>
          <w:iCs/>
        </w:rPr>
        <w:t>s</w:t>
      </w:r>
      <w:r w:rsidR="001B2E83" w:rsidRPr="001B2E83">
        <w:rPr>
          <w:rFonts w:cs="Times New Roman"/>
          <w:iCs/>
        </w:rPr>
        <w:t xml:space="preserve"> balanced the covariates between treated and control individuals standardised differences and variance ratios of the raw data versus weighted data were calculated (a perfectly balanced covariate has a standardised difference of zero and variance ratio of one).</w:t>
      </w:r>
      <w:r w:rsidR="001B2E83">
        <w:rPr>
          <w:rFonts w:cs="Times New Roman"/>
          <w:iCs/>
        </w:rPr>
        <w:t xml:space="preserve"> The weights adequately balanced the data and the balance checks are summarised in </w:t>
      </w:r>
      <w:r w:rsidR="00604EBA">
        <w:rPr>
          <w:rFonts w:cs="Times New Roman"/>
          <w:iCs/>
        </w:rPr>
        <w:t>supplementary t</w:t>
      </w:r>
      <w:r w:rsidR="001B2E83">
        <w:rPr>
          <w:rFonts w:cs="Times New Roman"/>
          <w:iCs/>
        </w:rPr>
        <w:t xml:space="preserve">ables 1 and 2. </w:t>
      </w:r>
      <w:r w:rsidR="001B2E83" w:rsidRPr="001B2E83">
        <w:rPr>
          <w:rFonts w:cs="Times New Roman"/>
          <w:iCs/>
        </w:rPr>
        <w:t>Most of the standardised differences and variance ratios for variables in the weighted data were close to zero and one, respectively</w:t>
      </w:r>
      <w:r w:rsidR="001B2E83">
        <w:rPr>
          <w:rFonts w:cs="Times New Roman"/>
          <w:iCs/>
        </w:rPr>
        <w:t xml:space="preserve">. </w:t>
      </w:r>
      <w:r w:rsidR="001B2E83" w:rsidRPr="001B2E83">
        <w:rPr>
          <w:rFonts w:cs="Times New Roman"/>
          <w:iCs/>
        </w:rPr>
        <w:t xml:space="preserve">The diagnostic assessments suggest that weighting by the inverse probability of treatment created a sample in which the prevalence of </w:t>
      </w:r>
      <w:r w:rsidR="001B2E83">
        <w:rPr>
          <w:rFonts w:cs="Times New Roman"/>
          <w:iCs/>
        </w:rPr>
        <w:t xml:space="preserve">the case mix </w:t>
      </w:r>
      <w:r w:rsidR="001B2E83" w:rsidRPr="001B2E83">
        <w:rPr>
          <w:rFonts w:cs="Times New Roman"/>
          <w:iCs/>
        </w:rPr>
        <w:t xml:space="preserve">variables </w:t>
      </w:r>
      <w:r w:rsidR="001B2E83">
        <w:rPr>
          <w:rFonts w:cs="Times New Roman"/>
          <w:iCs/>
        </w:rPr>
        <w:t>were similar between the male and female</w:t>
      </w:r>
      <w:r w:rsidR="001B2E83" w:rsidRPr="001B2E83">
        <w:rPr>
          <w:rFonts w:cs="Times New Roman"/>
          <w:iCs/>
        </w:rPr>
        <w:t xml:space="preserve"> subjects.</w:t>
      </w:r>
      <w:r w:rsidR="004E67E0" w:rsidRPr="004E67E0">
        <w:rPr>
          <w:rFonts w:eastAsia="Calibri" w:cs="Times New Roman"/>
          <w:sz w:val="22"/>
          <w:szCs w:val="22"/>
        </w:rPr>
        <w:t xml:space="preserve"> </w:t>
      </w:r>
      <w:r w:rsidR="004E67E0" w:rsidRPr="004E67E0">
        <w:rPr>
          <w:rFonts w:cs="Times New Roman"/>
          <w:iCs/>
        </w:rPr>
        <w:t xml:space="preserve">Treatment effects were estimated as average treatment effects (ATE) and average treatment effects on the treated (ATET). ATEs are defined as the population average of the contrast in outcomes when everyone gets the treatment and when no one gets the treatment. ATETs are defined as the mean difference in survival among the subjects that </w:t>
      </w:r>
      <w:r w:rsidR="00F074CF">
        <w:rPr>
          <w:rFonts w:cs="Times New Roman"/>
          <w:iCs/>
        </w:rPr>
        <w:t>actually receive</w:t>
      </w:r>
      <w:r w:rsidR="0097100E">
        <w:rPr>
          <w:rFonts w:cs="Times New Roman"/>
          <w:iCs/>
        </w:rPr>
        <w:t xml:space="preserve"> treatment</w:t>
      </w:r>
      <w:r w:rsidR="004E67E0" w:rsidRPr="004E67E0">
        <w:rPr>
          <w:rFonts w:cs="Times New Roman"/>
          <w:iCs/>
        </w:rPr>
        <w:t>.</w:t>
      </w:r>
      <w:r w:rsidR="004E67E0">
        <w:rPr>
          <w:rFonts w:cs="Times New Roman"/>
          <w:iCs/>
        </w:rPr>
        <w:t xml:space="preserve"> The analyses were carried out overall for AMI patients and stratified by the AMI phenotype.  </w:t>
      </w:r>
    </w:p>
    <w:p w14:paraId="6C57E5CF" w14:textId="77777777" w:rsidR="0047766D" w:rsidRPr="00442F8F" w:rsidRDefault="0047766D" w:rsidP="00D83AF7">
      <w:pPr>
        <w:spacing w:line="360" w:lineRule="auto"/>
        <w:rPr>
          <w:rFonts w:cs="Times New Roman"/>
          <w:iCs/>
        </w:rPr>
      </w:pPr>
    </w:p>
    <w:p w14:paraId="769FC861" w14:textId="77777777" w:rsidR="0047766D" w:rsidRPr="008E4C1C" w:rsidRDefault="0047766D" w:rsidP="0047766D">
      <w:pPr>
        <w:pStyle w:val="EndNoteBibliography"/>
      </w:pPr>
      <w:r>
        <w:rPr>
          <w:b/>
        </w:rPr>
        <w:fldChar w:fldCharType="begin"/>
      </w:r>
      <w:r>
        <w:rPr>
          <w:b/>
        </w:rPr>
        <w:instrText xml:space="preserve"> ADDIN EN.REFLIST </w:instrText>
      </w:r>
      <w:r>
        <w:rPr>
          <w:b/>
        </w:rPr>
        <w:fldChar w:fldCharType="separate"/>
      </w:r>
      <w:r w:rsidRPr="008E4C1C">
        <w:t>1.</w:t>
      </w:r>
      <w:r w:rsidRPr="008E4C1C">
        <w:tab/>
        <w:t>Austin PC. The use of propensity score methods with survival or time</w:t>
      </w:r>
      <w:r w:rsidRPr="008E4C1C">
        <w:rPr>
          <w:rFonts w:ascii="Cambria Math" w:hAnsi="Cambria Math" w:cs="Cambria Math"/>
        </w:rPr>
        <w:t>‐</w:t>
      </w:r>
      <w:r w:rsidRPr="008E4C1C">
        <w:t>to</w:t>
      </w:r>
      <w:r w:rsidRPr="008E4C1C">
        <w:rPr>
          <w:rFonts w:ascii="Cambria Math" w:hAnsi="Cambria Math" w:cs="Cambria Math"/>
        </w:rPr>
        <w:t>‐</w:t>
      </w:r>
      <w:r w:rsidRPr="008E4C1C">
        <w:t>event outcomes: reporting measures of effect similar to those used in randomized experiments. Stat Med 2014;</w:t>
      </w:r>
      <w:r w:rsidRPr="008E4C1C">
        <w:rPr>
          <w:b/>
        </w:rPr>
        <w:t>33</w:t>
      </w:r>
      <w:r w:rsidRPr="008E4C1C">
        <w:t>(7):1242-1258.</w:t>
      </w:r>
    </w:p>
    <w:p w14:paraId="6AD71737" w14:textId="77777777" w:rsidR="0047766D" w:rsidRPr="008E4C1C" w:rsidRDefault="0047766D" w:rsidP="0047766D">
      <w:pPr>
        <w:pStyle w:val="EndNoteBibliography"/>
      </w:pPr>
      <w:r w:rsidRPr="008E4C1C">
        <w:t>2.</w:t>
      </w:r>
      <w:r w:rsidRPr="008E4C1C">
        <w:tab/>
        <w:t>Royston P, Lambert PC.</w:t>
      </w:r>
      <w:r w:rsidRPr="008E4C1C">
        <w:rPr>
          <w:i/>
        </w:rPr>
        <w:t xml:space="preserve"> Flexible parametric survival analysis using Stata: beyond the Cox model</w:t>
      </w:r>
      <w:r w:rsidRPr="008E4C1C">
        <w:t>. StataCorp LP, College Station, Texas.: Stata Press; 2011.</w:t>
      </w:r>
    </w:p>
    <w:p w14:paraId="6FA252EA" w14:textId="58A27B0F" w:rsidR="005825C8" w:rsidRDefault="0047766D" w:rsidP="0047766D">
      <w:pPr>
        <w:rPr>
          <w:rFonts w:cs="Times New Roman"/>
          <w:b/>
          <w:sz w:val="22"/>
          <w:szCs w:val="22"/>
        </w:rPr>
      </w:pPr>
      <w:r>
        <w:rPr>
          <w:b/>
        </w:rPr>
        <w:fldChar w:fldCharType="end"/>
      </w:r>
    </w:p>
    <w:p w14:paraId="52353495" w14:textId="77777777" w:rsidR="008E4C1C" w:rsidRDefault="008E4C1C">
      <w:pPr>
        <w:spacing w:before="0" w:after="200"/>
        <w:rPr>
          <w:rFonts w:cs="Times New Roman"/>
        </w:rPr>
      </w:pPr>
      <w:r>
        <w:rPr>
          <w:rFonts w:cs="Times New Roman"/>
        </w:rPr>
        <w:br w:type="page"/>
      </w:r>
    </w:p>
    <w:p w14:paraId="48EC3D7A" w14:textId="39109D08" w:rsidR="00C65E32" w:rsidRPr="00847BDF" w:rsidRDefault="00C65E32" w:rsidP="00C65E32">
      <w:pPr>
        <w:spacing w:line="480" w:lineRule="auto"/>
        <w:rPr>
          <w:sz w:val="22"/>
          <w:szCs w:val="22"/>
        </w:rPr>
      </w:pPr>
      <w:r w:rsidRPr="00847BDF">
        <w:rPr>
          <w:b/>
          <w:sz w:val="22"/>
          <w:szCs w:val="22"/>
        </w:rPr>
        <w:lastRenderedPageBreak/>
        <w:t xml:space="preserve">Table </w:t>
      </w:r>
      <w:r w:rsidR="00FF0E74">
        <w:rPr>
          <w:b/>
          <w:sz w:val="22"/>
          <w:szCs w:val="22"/>
        </w:rPr>
        <w:t>1</w:t>
      </w:r>
      <w:r w:rsidRPr="00847BDF">
        <w:rPr>
          <w:b/>
          <w:sz w:val="22"/>
          <w:szCs w:val="22"/>
        </w:rPr>
        <w:t>.</w:t>
      </w:r>
      <w:r w:rsidRPr="00847BDF">
        <w:rPr>
          <w:sz w:val="22"/>
          <w:szCs w:val="22"/>
        </w:rPr>
        <w:t xml:space="preserve"> Sensitivity analyses </w:t>
      </w:r>
      <w:r>
        <w:rPr>
          <w:sz w:val="22"/>
          <w:szCs w:val="22"/>
        </w:rPr>
        <w:t>for number of avoidable deaths associated among women associated with sub-optimal QI attainment.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15"/>
        <w:gridCol w:w="2208"/>
        <w:gridCol w:w="2752"/>
        <w:gridCol w:w="1051"/>
        <w:gridCol w:w="700"/>
      </w:tblGrid>
      <w:tr w:rsidR="00C65E32" w:rsidRPr="00847BDF" w14:paraId="1FEFCE8A" w14:textId="77777777" w:rsidTr="00C65E32">
        <w:tc>
          <w:tcPr>
            <w:tcW w:w="2376" w:type="dxa"/>
          </w:tcPr>
          <w:p w14:paraId="29FF4F82" w14:textId="77777777" w:rsidR="00C65E32" w:rsidRPr="00847BDF" w:rsidRDefault="00C65E32" w:rsidP="00C65E32">
            <w:pPr>
              <w:spacing w:line="480" w:lineRule="auto"/>
              <w:rPr>
                <w:b/>
                <w:sz w:val="22"/>
                <w:szCs w:val="22"/>
              </w:rPr>
            </w:pPr>
            <w:r w:rsidRPr="00847BDF">
              <w:rPr>
                <w:b/>
                <w:sz w:val="22"/>
                <w:szCs w:val="22"/>
              </w:rPr>
              <w:t xml:space="preserve">Analytical cohort (n) </w:t>
            </w:r>
          </w:p>
        </w:tc>
        <w:tc>
          <w:tcPr>
            <w:tcW w:w="2268" w:type="dxa"/>
          </w:tcPr>
          <w:p w14:paraId="4299EE11" w14:textId="77777777" w:rsidR="00C65E32" w:rsidRPr="00847BDF" w:rsidRDefault="00C65E32" w:rsidP="00C65E32">
            <w:pPr>
              <w:spacing w:line="480" w:lineRule="auto"/>
              <w:rPr>
                <w:b/>
                <w:sz w:val="22"/>
                <w:szCs w:val="22"/>
              </w:rPr>
            </w:pPr>
            <w:r w:rsidRPr="00847BDF">
              <w:rPr>
                <w:b/>
                <w:sz w:val="22"/>
                <w:szCs w:val="22"/>
              </w:rPr>
              <w:t xml:space="preserve">Model </w:t>
            </w:r>
          </w:p>
        </w:tc>
        <w:tc>
          <w:tcPr>
            <w:tcW w:w="2835" w:type="dxa"/>
          </w:tcPr>
          <w:p w14:paraId="264ED2BA" w14:textId="77777777" w:rsidR="00C65E32" w:rsidRPr="00847BDF" w:rsidRDefault="00C65E32" w:rsidP="00C65E32">
            <w:pPr>
              <w:spacing w:line="480" w:lineRule="auto"/>
              <w:rPr>
                <w:b/>
                <w:sz w:val="22"/>
                <w:szCs w:val="22"/>
              </w:rPr>
            </w:pPr>
            <w:r w:rsidRPr="00847BDF">
              <w:rPr>
                <w:b/>
                <w:sz w:val="22"/>
                <w:szCs w:val="22"/>
              </w:rPr>
              <w:t xml:space="preserve">Avoidable deaths, 95% CI </w:t>
            </w:r>
          </w:p>
        </w:tc>
        <w:tc>
          <w:tcPr>
            <w:tcW w:w="1062" w:type="dxa"/>
          </w:tcPr>
          <w:p w14:paraId="38F6E72A" w14:textId="77777777" w:rsidR="00C65E32" w:rsidRPr="00847BDF" w:rsidRDefault="00C65E32" w:rsidP="00C65E32">
            <w:pPr>
              <w:spacing w:line="480" w:lineRule="auto"/>
              <w:rPr>
                <w:b/>
                <w:sz w:val="22"/>
                <w:szCs w:val="22"/>
              </w:rPr>
            </w:pPr>
            <w:r>
              <w:rPr>
                <w:b/>
                <w:sz w:val="22"/>
                <w:szCs w:val="22"/>
              </w:rPr>
              <w:t>p</w:t>
            </w:r>
            <w:r w:rsidRPr="00847BDF">
              <w:rPr>
                <w:b/>
                <w:sz w:val="22"/>
                <w:szCs w:val="22"/>
              </w:rPr>
              <w:t xml:space="preserve"> value </w:t>
            </w:r>
          </w:p>
        </w:tc>
        <w:tc>
          <w:tcPr>
            <w:tcW w:w="701" w:type="dxa"/>
          </w:tcPr>
          <w:p w14:paraId="730EF592" w14:textId="77777777" w:rsidR="00C65E32" w:rsidRPr="00847BDF" w:rsidRDefault="00C65E32" w:rsidP="00C65E32">
            <w:pPr>
              <w:spacing w:line="480" w:lineRule="auto"/>
              <w:rPr>
                <w:b/>
                <w:sz w:val="22"/>
                <w:szCs w:val="22"/>
              </w:rPr>
            </w:pPr>
            <w:r w:rsidRPr="00847BDF">
              <w:rPr>
                <w:b/>
                <w:sz w:val="22"/>
                <w:szCs w:val="22"/>
              </w:rPr>
              <w:t>%</w:t>
            </w:r>
          </w:p>
        </w:tc>
      </w:tr>
      <w:tr w:rsidR="00C65E32" w:rsidRPr="00847BDF" w14:paraId="31F717AE" w14:textId="77777777" w:rsidTr="00C65E32">
        <w:tc>
          <w:tcPr>
            <w:tcW w:w="2376" w:type="dxa"/>
          </w:tcPr>
          <w:p w14:paraId="4DD33835" w14:textId="77777777" w:rsidR="00C65E32" w:rsidRPr="00847BDF" w:rsidRDefault="00C65E32" w:rsidP="00C65E32">
            <w:pPr>
              <w:spacing w:line="480" w:lineRule="auto"/>
              <w:rPr>
                <w:sz w:val="22"/>
                <w:szCs w:val="22"/>
              </w:rPr>
            </w:pPr>
            <w:r>
              <w:rPr>
                <w:sz w:val="22"/>
                <w:szCs w:val="22"/>
              </w:rPr>
              <w:t xml:space="preserve">Complete cases </w:t>
            </w:r>
            <w:r>
              <w:rPr>
                <w:sz w:val="22"/>
                <w:szCs w:val="22"/>
              </w:rPr>
              <w:br/>
              <w:t>(3</w:t>
            </w:r>
            <w:r w:rsidRPr="00847BDF">
              <w:rPr>
                <w:sz w:val="22"/>
                <w:szCs w:val="22"/>
              </w:rPr>
              <w:t>05,549</w:t>
            </w:r>
            <w:r>
              <w:rPr>
                <w:sz w:val="22"/>
                <w:szCs w:val="22"/>
              </w:rPr>
              <w:t>)</w:t>
            </w:r>
          </w:p>
        </w:tc>
        <w:tc>
          <w:tcPr>
            <w:tcW w:w="2268" w:type="dxa"/>
          </w:tcPr>
          <w:p w14:paraId="3B202C4F" w14:textId="77777777" w:rsidR="00C65E32" w:rsidRPr="00847BDF" w:rsidRDefault="00C65E32" w:rsidP="00C65E32">
            <w:pPr>
              <w:spacing w:line="480" w:lineRule="auto"/>
              <w:rPr>
                <w:sz w:val="22"/>
                <w:szCs w:val="22"/>
              </w:rPr>
            </w:pPr>
            <w:r w:rsidRPr="00847BDF">
              <w:rPr>
                <w:sz w:val="22"/>
                <w:szCs w:val="22"/>
              </w:rPr>
              <w:t>Adjusted for GRACE</w:t>
            </w:r>
          </w:p>
        </w:tc>
        <w:tc>
          <w:tcPr>
            <w:tcW w:w="2835" w:type="dxa"/>
          </w:tcPr>
          <w:p w14:paraId="5C50B17B" w14:textId="77777777" w:rsidR="00C65E32" w:rsidRPr="00847BDF" w:rsidRDefault="00C65E32" w:rsidP="00C65E32">
            <w:pPr>
              <w:spacing w:line="480" w:lineRule="auto"/>
              <w:rPr>
                <w:sz w:val="22"/>
                <w:szCs w:val="22"/>
              </w:rPr>
            </w:pPr>
            <w:r w:rsidRPr="00847BDF">
              <w:rPr>
                <w:sz w:val="22"/>
                <w:szCs w:val="22"/>
              </w:rPr>
              <w:t>8,243 (8,111-8,375)</w:t>
            </w:r>
          </w:p>
        </w:tc>
        <w:tc>
          <w:tcPr>
            <w:tcW w:w="1062" w:type="dxa"/>
          </w:tcPr>
          <w:p w14:paraId="1EB5B346" w14:textId="77777777" w:rsidR="00C65E32" w:rsidRPr="00847BDF" w:rsidRDefault="00C65E32" w:rsidP="00C65E32">
            <w:pPr>
              <w:spacing w:line="480" w:lineRule="auto"/>
              <w:rPr>
                <w:sz w:val="22"/>
                <w:szCs w:val="22"/>
              </w:rPr>
            </w:pPr>
            <w:r w:rsidRPr="00847BDF">
              <w:rPr>
                <w:sz w:val="22"/>
                <w:szCs w:val="22"/>
              </w:rPr>
              <w:t>&lt;0.001</w:t>
            </w:r>
          </w:p>
        </w:tc>
        <w:tc>
          <w:tcPr>
            <w:tcW w:w="701" w:type="dxa"/>
          </w:tcPr>
          <w:p w14:paraId="3BAB3402" w14:textId="77777777" w:rsidR="00C65E32" w:rsidRPr="00847BDF" w:rsidRDefault="00C65E32" w:rsidP="00C65E32">
            <w:pPr>
              <w:spacing w:line="480" w:lineRule="auto"/>
              <w:rPr>
                <w:sz w:val="22"/>
                <w:szCs w:val="22"/>
              </w:rPr>
            </w:pPr>
            <w:r w:rsidRPr="00847BDF">
              <w:rPr>
                <w:sz w:val="22"/>
                <w:szCs w:val="22"/>
              </w:rPr>
              <w:t>2.7%</w:t>
            </w:r>
          </w:p>
        </w:tc>
      </w:tr>
      <w:tr w:rsidR="00C65E32" w:rsidRPr="00847BDF" w14:paraId="720D3B6F" w14:textId="77777777" w:rsidTr="00C65E32">
        <w:tc>
          <w:tcPr>
            <w:tcW w:w="2376" w:type="dxa"/>
          </w:tcPr>
          <w:p w14:paraId="6F5437B7" w14:textId="77777777" w:rsidR="00C65E32" w:rsidRPr="00847BDF" w:rsidRDefault="00C65E32" w:rsidP="00C65E32">
            <w:pPr>
              <w:spacing w:line="480" w:lineRule="auto"/>
              <w:rPr>
                <w:sz w:val="22"/>
                <w:szCs w:val="22"/>
              </w:rPr>
            </w:pPr>
            <w:r>
              <w:rPr>
                <w:sz w:val="22"/>
                <w:szCs w:val="22"/>
              </w:rPr>
              <w:t>I</w:t>
            </w:r>
            <w:r w:rsidRPr="00847BDF">
              <w:rPr>
                <w:sz w:val="22"/>
                <w:szCs w:val="22"/>
              </w:rPr>
              <w:t xml:space="preserve">mputed data </w:t>
            </w:r>
            <w:r>
              <w:rPr>
                <w:sz w:val="22"/>
                <w:szCs w:val="22"/>
              </w:rPr>
              <w:t>models</w:t>
            </w:r>
            <w:r>
              <w:rPr>
                <w:sz w:val="22"/>
                <w:szCs w:val="22"/>
              </w:rPr>
              <w:br/>
              <w:t>(</w:t>
            </w:r>
            <w:r w:rsidRPr="00847BDF">
              <w:rPr>
                <w:sz w:val="22"/>
                <w:szCs w:val="22"/>
              </w:rPr>
              <w:t>691,290</w:t>
            </w:r>
            <w:r>
              <w:rPr>
                <w:sz w:val="22"/>
                <w:szCs w:val="22"/>
              </w:rPr>
              <w:t>)</w:t>
            </w:r>
          </w:p>
        </w:tc>
        <w:tc>
          <w:tcPr>
            <w:tcW w:w="2268" w:type="dxa"/>
          </w:tcPr>
          <w:p w14:paraId="0CEA4897" w14:textId="77777777" w:rsidR="00C65E32" w:rsidRPr="00847BDF" w:rsidRDefault="00C65E32" w:rsidP="00C65E32">
            <w:pPr>
              <w:spacing w:line="480" w:lineRule="auto"/>
              <w:rPr>
                <w:sz w:val="22"/>
                <w:szCs w:val="22"/>
              </w:rPr>
            </w:pPr>
            <w:r w:rsidRPr="00847BDF">
              <w:rPr>
                <w:sz w:val="22"/>
                <w:szCs w:val="22"/>
              </w:rPr>
              <w:t>Adjusted for GRACE</w:t>
            </w:r>
          </w:p>
        </w:tc>
        <w:tc>
          <w:tcPr>
            <w:tcW w:w="2835" w:type="dxa"/>
          </w:tcPr>
          <w:p w14:paraId="12EF8BEB" w14:textId="77777777" w:rsidR="00C65E32" w:rsidRPr="00847BDF" w:rsidRDefault="00C65E32" w:rsidP="00C65E32">
            <w:pPr>
              <w:spacing w:line="480" w:lineRule="auto"/>
              <w:rPr>
                <w:sz w:val="22"/>
                <w:szCs w:val="22"/>
              </w:rPr>
            </w:pPr>
            <w:r w:rsidRPr="00847BDF">
              <w:rPr>
                <w:sz w:val="22"/>
                <w:szCs w:val="22"/>
              </w:rPr>
              <w:t>20,062 (19,888-20,062)</w:t>
            </w:r>
          </w:p>
        </w:tc>
        <w:tc>
          <w:tcPr>
            <w:tcW w:w="1062" w:type="dxa"/>
          </w:tcPr>
          <w:p w14:paraId="0AD77FA8" w14:textId="77777777" w:rsidR="00C65E32" w:rsidRPr="00847BDF" w:rsidRDefault="00C65E32" w:rsidP="00C65E32">
            <w:pPr>
              <w:spacing w:line="480" w:lineRule="auto"/>
              <w:rPr>
                <w:sz w:val="22"/>
                <w:szCs w:val="22"/>
              </w:rPr>
            </w:pPr>
            <w:r w:rsidRPr="00847BDF">
              <w:rPr>
                <w:sz w:val="22"/>
                <w:szCs w:val="22"/>
              </w:rPr>
              <w:t>&lt;0.001</w:t>
            </w:r>
          </w:p>
        </w:tc>
        <w:tc>
          <w:tcPr>
            <w:tcW w:w="701" w:type="dxa"/>
          </w:tcPr>
          <w:p w14:paraId="0848F5E0" w14:textId="77777777" w:rsidR="00C65E32" w:rsidRPr="00847BDF" w:rsidRDefault="00C65E32" w:rsidP="00C65E32">
            <w:pPr>
              <w:spacing w:line="480" w:lineRule="auto"/>
              <w:rPr>
                <w:sz w:val="22"/>
                <w:szCs w:val="22"/>
              </w:rPr>
            </w:pPr>
            <w:r w:rsidRPr="00847BDF">
              <w:rPr>
                <w:sz w:val="22"/>
                <w:szCs w:val="22"/>
              </w:rPr>
              <w:t>2.9%</w:t>
            </w:r>
          </w:p>
        </w:tc>
      </w:tr>
      <w:tr w:rsidR="00C65E32" w:rsidRPr="00847BDF" w14:paraId="6BBB4A75" w14:textId="77777777" w:rsidTr="00C65E32">
        <w:tc>
          <w:tcPr>
            <w:tcW w:w="2376" w:type="dxa"/>
          </w:tcPr>
          <w:p w14:paraId="00ADFFD9" w14:textId="77777777" w:rsidR="00C65E32" w:rsidRPr="00847BDF" w:rsidRDefault="00C65E32" w:rsidP="00C65E32">
            <w:pPr>
              <w:spacing w:line="480" w:lineRule="auto"/>
              <w:rPr>
                <w:sz w:val="22"/>
                <w:szCs w:val="22"/>
              </w:rPr>
            </w:pPr>
            <w:r>
              <w:rPr>
                <w:sz w:val="22"/>
                <w:szCs w:val="22"/>
              </w:rPr>
              <w:t>I</w:t>
            </w:r>
            <w:r w:rsidRPr="00847BDF">
              <w:rPr>
                <w:sz w:val="22"/>
                <w:szCs w:val="22"/>
              </w:rPr>
              <w:t xml:space="preserve">mputed data </w:t>
            </w:r>
            <w:r>
              <w:rPr>
                <w:sz w:val="22"/>
                <w:szCs w:val="22"/>
              </w:rPr>
              <w:t>models</w:t>
            </w:r>
            <w:r w:rsidRPr="00847BDF">
              <w:rPr>
                <w:sz w:val="22"/>
                <w:szCs w:val="22"/>
              </w:rPr>
              <w:t xml:space="preserve"> </w:t>
            </w:r>
            <w:r>
              <w:rPr>
                <w:sz w:val="22"/>
                <w:szCs w:val="22"/>
              </w:rPr>
              <w:t>(</w:t>
            </w:r>
            <w:r w:rsidRPr="00847BDF">
              <w:rPr>
                <w:sz w:val="22"/>
                <w:szCs w:val="22"/>
              </w:rPr>
              <w:t>691,290</w:t>
            </w:r>
            <w:r>
              <w:rPr>
                <w:sz w:val="22"/>
                <w:szCs w:val="22"/>
              </w:rPr>
              <w:t>)</w:t>
            </w:r>
          </w:p>
        </w:tc>
        <w:tc>
          <w:tcPr>
            <w:tcW w:w="2268" w:type="dxa"/>
          </w:tcPr>
          <w:p w14:paraId="2E3CD850" w14:textId="77777777" w:rsidR="00C65E32" w:rsidRPr="00847BDF" w:rsidRDefault="00C65E32" w:rsidP="00C65E32">
            <w:pPr>
              <w:spacing w:line="480" w:lineRule="auto"/>
              <w:rPr>
                <w:sz w:val="22"/>
                <w:szCs w:val="22"/>
              </w:rPr>
            </w:pPr>
            <w:r w:rsidRPr="00847BDF">
              <w:rPr>
                <w:sz w:val="22"/>
                <w:szCs w:val="22"/>
              </w:rPr>
              <w:t>Fully adjusted*</w:t>
            </w:r>
          </w:p>
        </w:tc>
        <w:tc>
          <w:tcPr>
            <w:tcW w:w="2835" w:type="dxa"/>
          </w:tcPr>
          <w:p w14:paraId="6F433C8B" w14:textId="77777777" w:rsidR="00C65E32" w:rsidRPr="00847BDF" w:rsidRDefault="00C65E32" w:rsidP="00C65E32">
            <w:pPr>
              <w:spacing w:line="480" w:lineRule="auto"/>
              <w:rPr>
                <w:sz w:val="22"/>
                <w:szCs w:val="22"/>
              </w:rPr>
            </w:pPr>
            <w:r w:rsidRPr="00847BDF">
              <w:rPr>
                <w:sz w:val="22"/>
                <w:szCs w:val="22"/>
              </w:rPr>
              <w:t>19,540 (19,365-19,540)</w:t>
            </w:r>
          </w:p>
        </w:tc>
        <w:tc>
          <w:tcPr>
            <w:tcW w:w="1062" w:type="dxa"/>
          </w:tcPr>
          <w:p w14:paraId="017690C8" w14:textId="77777777" w:rsidR="00C65E32" w:rsidRPr="00847BDF" w:rsidRDefault="00C65E32" w:rsidP="00C65E32">
            <w:pPr>
              <w:spacing w:line="480" w:lineRule="auto"/>
              <w:rPr>
                <w:sz w:val="22"/>
                <w:szCs w:val="22"/>
              </w:rPr>
            </w:pPr>
            <w:r w:rsidRPr="00847BDF">
              <w:rPr>
                <w:sz w:val="22"/>
                <w:szCs w:val="22"/>
              </w:rPr>
              <w:t>&lt;0.001</w:t>
            </w:r>
          </w:p>
        </w:tc>
        <w:tc>
          <w:tcPr>
            <w:tcW w:w="701" w:type="dxa"/>
          </w:tcPr>
          <w:p w14:paraId="3C9CF04B" w14:textId="77777777" w:rsidR="00C65E32" w:rsidRPr="00847BDF" w:rsidRDefault="00C65E32" w:rsidP="00C65E32">
            <w:pPr>
              <w:spacing w:line="480" w:lineRule="auto"/>
              <w:rPr>
                <w:sz w:val="22"/>
                <w:szCs w:val="22"/>
              </w:rPr>
            </w:pPr>
            <w:r w:rsidRPr="00847BDF">
              <w:rPr>
                <w:sz w:val="22"/>
                <w:szCs w:val="22"/>
              </w:rPr>
              <w:t>2.8%</w:t>
            </w:r>
          </w:p>
        </w:tc>
      </w:tr>
    </w:tbl>
    <w:p w14:paraId="0B244E50" w14:textId="77777777" w:rsidR="00C65E32" w:rsidRPr="00847BDF" w:rsidRDefault="00C65E32" w:rsidP="00C65E32">
      <w:pPr>
        <w:spacing w:line="240" w:lineRule="auto"/>
        <w:rPr>
          <w:sz w:val="22"/>
          <w:szCs w:val="22"/>
        </w:rPr>
      </w:pPr>
      <w:r w:rsidRPr="00847BDF">
        <w:rPr>
          <w:sz w:val="22"/>
          <w:szCs w:val="22"/>
        </w:rPr>
        <w:t>*Model adjusted for GRACE score,</w:t>
      </w:r>
      <w:r>
        <w:rPr>
          <w:sz w:val="22"/>
          <w:szCs w:val="22"/>
        </w:rPr>
        <w:t xml:space="preserve"> </w:t>
      </w:r>
      <w:r w:rsidRPr="008A25D8">
        <w:rPr>
          <w:sz w:val="22"/>
          <w:szCs w:val="22"/>
        </w:rPr>
        <w:t>final diagnosis, previous percutaneous coronary intervention, previous coronary artery bypass graft, congestive cardiac failure, chronic renal failure, hypercholesterolemia, chronic obstructive pulmonary disease, left ventricular systolic dysfunction, peripheral vascular disease, hypertension, previous angina, previous myocardial infarction, smoking history, diabetes</w:t>
      </w:r>
      <w:r>
        <w:rPr>
          <w:sz w:val="22"/>
          <w:szCs w:val="22"/>
        </w:rPr>
        <w:t>, cerebrovascular disease</w:t>
      </w:r>
      <w:r w:rsidRPr="008A25D8">
        <w:rPr>
          <w:sz w:val="22"/>
          <w:szCs w:val="22"/>
        </w:rPr>
        <w:t>.</w:t>
      </w:r>
    </w:p>
    <w:p w14:paraId="0ADD0472" w14:textId="77777777" w:rsidR="00C65E32" w:rsidRPr="00847BDF" w:rsidRDefault="00C65E32" w:rsidP="00C65E32">
      <w:pPr>
        <w:spacing w:before="0" w:after="200"/>
        <w:rPr>
          <w:rFonts w:asciiTheme="majorBidi" w:hAnsiTheme="majorBidi" w:cstheme="majorBidi"/>
          <w:b/>
          <w:sz w:val="22"/>
          <w:szCs w:val="22"/>
        </w:rPr>
      </w:pPr>
      <w:r w:rsidRPr="00847BDF">
        <w:rPr>
          <w:rFonts w:asciiTheme="majorBidi" w:hAnsiTheme="majorBidi" w:cstheme="majorBidi"/>
          <w:b/>
          <w:sz w:val="22"/>
          <w:szCs w:val="22"/>
        </w:rPr>
        <w:br w:type="page"/>
      </w:r>
    </w:p>
    <w:p w14:paraId="4153BE70" w14:textId="3825C766" w:rsidR="002064D9" w:rsidRPr="002224DD" w:rsidRDefault="002064D9" w:rsidP="002064D9">
      <w:pPr>
        <w:rPr>
          <w:rFonts w:cs="Times New Roman"/>
          <w:sz w:val="22"/>
          <w:szCs w:val="22"/>
        </w:rPr>
      </w:pPr>
      <w:r>
        <w:rPr>
          <w:rFonts w:cs="Times New Roman"/>
          <w:b/>
          <w:sz w:val="22"/>
          <w:szCs w:val="22"/>
        </w:rPr>
        <w:lastRenderedPageBreak/>
        <w:t xml:space="preserve">Table </w:t>
      </w:r>
      <w:r w:rsidR="00FF0E74">
        <w:rPr>
          <w:rFonts w:cs="Times New Roman"/>
          <w:b/>
          <w:sz w:val="22"/>
          <w:szCs w:val="22"/>
        </w:rPr>
        <w:t>2</w:t>
      </w:r>
      <w:r w:rsidRPr="000F56FD">
        <w:rPr>
          <w:rFonts w:cs="Times New Roman"/>
          <w:b/>
          <w:sz w:val="22"/>
          <w:szCs w:val="22"/>
        </w:rPr>
        <w:t xml:space="preserve">. </w:t>
      </w:r>
      <w:r w:rsidRPr="000F56FD">
        <w:rPr>
          <w:rFonts w:cs="Times New Roman"/>
          <w:sz w:val="22"/>
          <w:szCs w:val="22"/>
        </w:rPr>
        <w:t>Balance check parameters using standardized differences and varian</w:t>
      </w:r>
      <w:r>
        <w:rPr>
          <w:rFonts w:cs="Times New Roman"/>
          <w:sz w:val="22"/>
          <w:szCs w:val="22"/>
        </w:rPr>
        <w:t>ce ratios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488"/>
        <w:gridCol w:w="1488"/>
        <w:gridCol w:w="1488"/>
        <w:gridCol w:w="1489"/>
      </w:tblGrid>
      <w:tr w:rsidR="002064D9" w:rsidRPr="000F56FD" w14:paraId="56C6424B" w14:textId="77777777" w:rsidTr="00292DA1">
        <w:trPr>
          <w:tblHeader/>
        </w:trPr>
        <w:tc>
          <w:tcPr>
            <w:tcW w:w="3823" w:type="dxa"/>
            <w:tcBorders>
              <w:top w:val="single" w:sz="4" w:space="0" w:color="auto"/>
            </w:tcBorders>
          </w:tcPr>
          <w:p w14:paraId="44BDAA06" w14:textId="77777777" w:rsidR="002064D9" w:rsidRPr="000F56FD" w:rsidRDefault="002064D9" w:rsidP="008369B6">
            <w:pPr>
              <w:rPr>
                <w:rFonts w:cs="Times New Roman"/>
                <w:b/>
                <w:sz w:val="22"/>
                <w:szCs w:val="22"/>
              </w:rPr>
            </w:pPr>
          </w:p>
        </w:tc>
        <w:tc>
          <w:tcPr>
            <w:tcW w:w="2976" w:type="dxa"/>
            <w:gridSpan w:val="2"/>
            <w:tcBorders>
              <w:top w:val="single" w:sz="4" w:space="0" w:color="auto"/>
            </w:tcBorders>
            <w:hideMark/>
          </w:tcPr>
          <w:p w14:paraId="3B309221" w14:textId="77777777" w:rsidR="002064D9" w:rsidRPr="000F56FD" w:rsidRDefault="002064D9" w:rsidP="00292DA1">
            <w:pPr>
              <w:jc w:val="center"/>
              <w:rPr>
                <w:rFonts w:cs="Times New Roman"/>
                <w:b/>
                <w:sz w:val="22"/>
                <w:szCs w:val="22"/>
              </w:rPr>
            </w:pPr>
            <w:r w:rsidRPr="000F56FD">
              <w:rPr>
                <w:rFonts w:cs="Times New Roman"/>
                <w:b/>
                <w:sz w:val="22"/>
                <w:szCs w:val="22"/>
              </w:rPr>
              <w:t>Standardized differences</w:t>
            </w:r>
          </w:p>
        </w:tc>
        <w:tc>
          <w:tcPr>
            <w:tcW w:w="2977" w:type="dxa"/>
            <w:gridSpan w:val="2"/>
            <w:tcBorders>
              <w:top w:val="single" w:sz="4" w:space="0" w:color="auto"/>
            </w:tcBorders>
            <w:hideMark/>
          </w:tcPr>
          <w:p w14:paraId="5162CFAF" w14:textId="77777777" w:rsidR="002064D9" w:rsidRPr="000F56FD" w:rsidRDefault="002064D9" w:rsidP="008369B6">
            <w:pPr>
              <w:jc w:val="center"/>
              <w:rPr>
                <w:rFonts w:cs="Times New Roman"/>
                <w:b/>
                <w:sz w:val="22"/>
                <w:szCs w:val="22"/>
              </w:rPr>
            </w:pPr>
            <w:r w:rsidRPr="000F56FD">
              <w:rPr>
                <w:rFonts w:cs="Times New Roman"/>
                <w:b/>
                <w:sz w:val="22"/>
                <w:szCs w:val="22"/>
              </w:rPr>
              <w:t>Variance ratios</w:t>
            </w:r>
          </w:p>
        </w:tc>
      </w:tr>
      <w:tr w:rsidR="002064D9" w:rsidRPr="000F56FD" w14:paraId="5A02C01A" w14:textId="77777777" w:rsidTr="00292DA1">
        <w:trPr>
          <w:tblHeader/>
        </w:trPr>
        <w:tc>
          <w:tcPr>
            <w:tcW w:w="3823" w:type="dxa"/>
            <w:tcBorders>
              <w:bottom w:val="single" w:sz="4" w:space="0" w:color="auto"/>
            </w:tcBorders>
          </w:tcPr>
          <w:p w14:paraId="0EEA094C" w14:textId="77777777" w:rsidR="002064D9" w:rsidRPr="000F56FD" w:rsidRDefault="002064D9" w:rsidP="008369B6">
            <w:pPr>
              <w:rPr>
                <w:rFonts w:cs="Times New Roman"/>
                <w:b/>
                <w:sz w:val="22"/>
                <w:szCs w:val="22"/>
              </w:rPr>
            </w:pPr>
            <w:r w:rsidRPr="000F56FD">
              <w:rPr>
                <w:rFonts w:cs="Times New Roman"/>
                <w:b/>
                <w:sz w:val="22"/>
                <w:szCs w:val="22"/>
              </w:rPr>
              <w:t xml:space="preserve">Data </w:t>
            </w:r>
          </w:p>
        </w:tc>
        <w:tc>
          <w:tcPr>
            <w:tcW w:w="1488" w:type="dxa"/>
            <w:tcBorders>
              <w:bottom w:val="single" w:sz="4" w:space="0" w:color="auto"/>
            </w:tcBorders>
          </w:tcPr>
          <w:p w14:paraId="4373581D" w14:textId="77777777" w:rsidR="002064D9" w:rsidRPr="000F56FD" w:rsidRDefault="002064D9" w:rsidP="008369B6">
            <w:pPr>
              <w:jc w:val="center"/>
              <w:rPr>
                <w:rFonts w:cs="Times New Roman"/>
                <w:b/>
                <w:sz w:val="22"/>
                <w:szCs w:val="22"/>
              </w:rPr>
            </w:pPr>
            <w:r w:rsidRPr="000F56FD">
              <w:rPr>
                <w:rFonts w:cs="Times New Roman"/>
                <w:b/>
                <w:sz w:val="22"/>
                <w:szCs w:val="22"/>
              </w:rPr>
              <w:t>Raw</w:t>
            </w:r>
          </w:p>
        </w:tc>
        <w:tc>
          <w:tcPr>
            <w:tcW w:w="1488" w:type="dxa"/>
            <w:tcBorders>
              <w:bottom w:val="single" w:sz="4" w:space="0" w:color="auto"/>
            </w:tcBorders>
          </w:tcPr>
          <w:p w14:paraId="3B083085" w14:textId="77777777" w:rsidR="002064D9" w:rsidRPr="000F56FD" w:rsidRDefault="002064D9" w:rsidP="008369B6">
            <w:pPr>
              <w:jc w:val="center"/>
              <w:rPr>
                <w:rFonts w:cs="Times New Roman"/>
                <w:b/>
                <w:sz w:val="22"/>
                <w:szCs w:val="22"/>
              </w:rPr>
            </w:pPr>
            <w:r w:rsidRPr="000F56FD">
              <w:rPr>
                <w:rFonts w:cs="Times New Roman"/>
                <w:b/>
                <w:sz w:val="22"/>
                <w:szCs w:val="22"/>
              </w:rPr>
              <w:t>Weighted</w:t>
            </w:r>
          </w:p>
        </w:tc>
        <w:tc>
          <w:tcPr>
            <w:tcW w:w="1488" w:type="dxa"/>
            <w:tcBorders>
              <w:bottom w:val="single" w:sz="4" w:space="0" w:color="auto"/>
            </w:tcBorders>
          </w:tcPr>
          <w:p w14:paraId="443A2BF1" w14:textId="77777777" w:rsidR="002064D9" w:rsidRPr="000F56FD" w:rsidRDefault="002064D9" w:rsidP="008369B6">
            <w:pPr>
              <w:jc w:val="center"/>
              <w:rPr>
                <w:rFonts w:cs="Times New Roman"/>
                <w:b/>
                <w:sz w:val="22"/>
                <w:szCs w:val="22"/>
              </w:rPr>
            </w:pPr>
            <w:r w:rsidRPr="000F56FD">
              <w:rPr>
                <w:rFonts w:cs="Times New Roman"/>
                <w:b/>
                <w:sz w:val="22"/>
                <w:szCs w:val="22"/>
              </w:rPr>
              <w:t>Raw</w:t>
            </w:r>
          </w:p>
        </w:tc>
        <w:tc>
          <w:tcPr>
            <w:tcW w:w="1489" w:type="dxa"/>
            <w:tcBorders>
              <w:bottom w:val="single" w:sz="4" w:space="0" w:color="auto"/>
            </w:tcBorders>
          </w:tcPr>
          <w:p w14:paraId="06B49D49" w14:textId="77777777" w:rsidR="002064D9" w:rsidRPr="000F56FD" w:rsidRDefault="002064D9" w:rsidP="008369B6">
            <w:pPr>
              <w:jc w:val="center"/>
              <w:rPr>
                <w:rFonts w:cs="Times New Roman"/>
                <w:b/>
                <w:sz w:val="22"/>
                <w:szCs w:val="22"/>
              </w:rPr>
            </w:pPr>
            <w:r w:rsidRPr="000F56FD">
              <w:rPr>
                <w:rFonts w:cs="Times New Roman"/>
                <w:b/>
                <w:sz w:val="22"/>
                <w:szCs w:val="22"/>
              </w:rPr>
              <w:t>Weighted</w:t>
            </w:r>
          </w:p>
        </w:tc>
      </w:tr>
      <w:tr w:rsidR="002064D9" w:rsidRPr="000F56FD" w14:paraId="50CB9B89" w14:textId="77777777" w:rsidTr="00292DA1">
        <w:tc>
          <w:tcPr>
            <w:tcW w:w="3823" w:type="dxa"/>
            <w:tcBorders>
              <w:top w:val="single" w:sz="4" w:space="0" w:color="auto"/>
            </w:tcBorders>
            <w:hideMark/>
          </w:tcPr>
          <w:p w14:paraId="36908355" w14:textId="77777777" w:rsidR="002064D9" w:rsidRPr="000F56FD" w:rsidRDefault="002064D9" w:rsidP="008369B6">
            <w:pPr>
              <w:rPr>
                <w:rFonts w:cs="Times New Roman"/>
                <w:sz w:val="22"/>
                <w:szCs w:val="22"/>
              </w:rPr>
            </w:pPr>
            <w:r w:rsidRPr="000F56FD">
              <w:rPr>
                <w:rFonts w:cs="Times New Roman"/>
                <w:sz w:val="22"/>
                <w:szCs w:val="22"/>
              </w:rPr>
              <w:t>Deprivation (IMD)</w:t>
            </w:r>
          </w:p>
        </w:tc>
        <w:tc>
          <w:tcPr>
            <w:tcW w:w="1488" w:type="dxa"/>
            <w:tcBorders>
              <w:top w:val="single" w:sz="4" w:space="0" w:color="auto"/>
            </w:tcBorders>
          </w:tcPr>
          <w:p w14:paraId="610B1E35" w14:textId="77777777" w:rsidR="002064D9" w:rsidRPr="000F56FD" w:rsidRDefault="002064D9" w:rsidP="008369B6">
            <w:pPr>
              <w:rPr>
                <w:rFonts w:cs="Times New Roman"/>
                <w:b/>
                <w:sz w:val="22"/>
                <w:szCs w:val="22"/>
              </w:rPr>
            </w:pPr>
          </w:p>
        </w:tc>
        <w:tc>
          <w:tcPr>
            <w:tcW w:w="1488" w:type="dxa"/>
            <w:tcBorders>
              <w:top w:val="single" w:sz="4" w:space="0" w:color="auto"/>
            </w:tcBorders>
          </w:tcPr>
          <w:p w14:paraId="0292B84A" w14:textId="77777777" w:rsidR="002064D9" w:rsidRPr="000F56FD" w:rsidRDefault="002064D9" w:rsidP="008369B6">
            <w:pPr>
              <w:rPr>
                <w:rFonts w:cs="Times New Roman"/>
                <w:b/>
                <w:sz w:val="22"/>
                <w:szCs w:val="22"/>
              </w:rPr>
            </w:pPr>
          </w:p>
        </w:tc>
        <w:tc>
          <w:tcPr>
            <w:tcW w:w="1488" w:type="dxa"/>
            <w:tcBorders>
              <w:top w:val="single" w:sz="4" w:space="0" w:color="auto"/>
            </w:tcBorders>
          </w:tcPr>
          <w:p w14:paraId="51B4AAF9" w14:textId="77777777" w:rsidR="002064D9" w:rsidRPr="000F56FD" w:rsidRDefault="002064D9" w:rsidP="008369B6">
            <w:pPr>
              <w:rPr>
                <w:rFonts w:cs="Times New Roman"/>
                <w:b/>
                <w:sz w:val="22"/>
                <w:szCs w:val="22"/>
              </w:rPr>
            </w:pPr>
          </w:p>
        </w:tc>
        <w:tc>
          <w:tcPr>
            <w:tcW w:w="1489" w:type="dxa"/>
            <w:tcBorders>
              <w:top w:val="single" w:sz="4" w:space="0" w:color="auto"/>
            </w:tcBorders>
          </w:tcPr>
          <w:p w14:paraId="1B10063A" w14:textId="77777777" w:rsidR="002064D9" w:rsidRPr="000F56FD" w:rsidRDefault="002064D9" w:rsidP="008369B6">
            <w:pPr>
              <w:rPr>
                <w:rFonts w:cs="Times New Roman"/>
                <w:b/>
                <w:sz w:val="22"/>
                <w:szCs w:val="22"/>
              </w:rPr>
            </w:pPr>
          </w:p>
        </w:tc>
      </w:tr>
      <w:tr w:rsidR="002064D9" w:rsidRPr="000F56FD" w14:paraId="5B3C2A73" w14:textId="77777777" w:rsidTr="00292DA1">
        <w:tc>
          <w:tcPr>
            <w:tcW w:w="3823" w:type="dxa"/>
            <w:hideMark/>
          </w:tcPr>
          <w:p w14:paraId="2E1AC703" w14:textId="77777777" w:rsidR="002064D9" w:rsidRPr="000F56FD" w:rsidRDefault="002064D9" w:rsidP="008369B6">
            <w:pPr>
              <w:rPr>
                <w:rFonts w:cs="Times New Roman"/>
                <w:sz w:val="22"/>
                <w:szCs w:val="22"/>
              </w:rPr>
            </w:pPr>
            <w:r w:rsidRPr="000F56FD">
              <w:rPr>
                <w:rFonts w:cs="Times New Roman"/>
                <w:sz w:val="22"/>
                <w:szCs w:val="22"/>
              </w:rPr>
              <w:t xml:space="preserve">  Least deprived (1)</w:t>
            </w:r>
          </w:p>
        </w:tc>
        <w:tc>
          <w:tcPr>
            <w:tcW w:w="1488" w:type="dxa"/>
          </w:tcPr>
          <w:p w14:paraId="54519BAD" w14:textId="77777777" w:rsidR="002064D9" w:rsidRPr="000F56FD" w:rsidRDefault="00F433FA" w:rsidP="008369B6">
            <w:pPr>
              <w:jc w:val="center"/>
              <w:rPr>
                <w:rFonts w:cs="Times New Roman"/>
                <w:sz w:val="22"/>
                <w:szCs w:val="22"/>
              </w:rPr>
            </w:pPr>
            <w:r>
              <w:rPr>
                <w:rFonts w:cs="Times New Roman"/>
                <w:sz w:val="22"/>
                <w:szCs w:val="22"/>
              </w:rPr>
              <w:t>ref</w:t>
            </w:r>
          </w:p>
        </w:tc>
        <w:tc>
          <w:tcPr>
            <w:tcW w:w="1488" w:type="dxa"/>
          </w:tcPr>
          <w:p w14:paraId="59CE10AA" w14:textId="77777777" w:rsidR="002064D9" w:rsidRPr="000F56FD" w:rsidRDefault="00F433FA" w:rsidP="008369B6">
            <w:pPr>
              <w:jc w:val="center"/>
              <w:rPr>
                <w:rFonts w:cs="Times New Roman"/>
                <w:sz w:val="22"/>
                <w:szCs w:val="22"/>
              </w:rPr>
            </w:pPr>
            <w:r>
              <w:rPr>
                <w:rFonts w:cs="Times New Roman"/>
                <w:sz w:val="22"/>
                <w:szCs w:val="22"/>
              </w:rPr>
              <w:t>ref</w:t>
            </w:r>
          </w:p>
        </w:tc>
        <w:tc>
          <w:tcPr>
            <w:tcW w:w="1488" w:type="dxa"/>
          </w:tcPr>
          <w:p w14:paraId="51623B46" w14:textId="77777777" w:rsidR="002064D9" w:rsidRPr="000F56FD" w:rsidRDefault="00F433FA" w:rsidP="008369B6">
            <w:pPr>
              <w:jc w:val="center"/>
              <w:rPr>
                <w:rFonts w:cs="Times New Roman"/>
                <w:sz w:val="22"/>
                <w:szCs w:val="22"/>
              </w:rPr>
            </w:pPr>
            <w:r>
              <w:rPr>
                <w:rFonts w:cs="Times New Roman"/>
                <w:sz w:val="22"/>
                <w:szCs w:val="22"/>
              </w:rPr>
              <w:t>ref</w:t>
            </w:r>
          </w:p>
        </w:tc>
        <w:tc>
          <w:tcPr>
            <w:tcW w:w="1489" w:type="dxa"/>
          </w:tcPr>
          <w:p w14:paraId="4088CD63" w14:textId="77777777" w:rsidR="002064D9" w:rsidRPr="000F56FD" w:rsidRDefault="00F433FA" w:rsidP="008369B6">
            <w:pPr>
              <w:jc w:val="center"/>
              <w:rPr>
                <w:rFonts w:cs="Times New Roman"/>
                <w:sz w:val="22"/>
                <w:szCs w:val="22"/>
              </w:rPr>
            </w:pPr>
            <w:r>
              <w:rPr>
                <w:rFonts w:cs="Times New Roman"/>
                <w:sz w:val="22"/>
                <w:szCs w:val="22"/>
              </w:rPr>
              <w:t>ref</w:t>
            </w:r>
          </w:p>
        </w:tc>
      </w:tr>
      <w:tr w:rsidR="002064D9" w:rsidRPr="000F56FD" w14:paraId="64A8E7C2" w14:textId="77777777" w:rsidTr="00292DA1">
        <w:tc>
          <w:tcPr>
            <w:tcW w:w="3823" w:type="dxa"/>
            <w:hideMark/>
          </w:tcPr>
          <w:p w14:paraId="2E3575AA" w14:textId="77777777" w:rsidR="002064D9" w:rsidRPr="000F56FD" w:rsidRDefault="002064D9" w:rsidP="008369B6">
            <w:pPr>
              <w:rPr>
                <w:rFonts w:cs="Times New Roman"/>
                <w:sz w:val="22"/>
                <w:szCs w:val="22"/>
              </w:rPr>
            </w:pPr>
            <w:r w:rsidRPr="000F56FD">
              <w:rPr>
                <w:rFonts w:cs="Times New Roman"/>
                <w:sz w:val="22"/>
                <w:szCs w:val="22"/>
              </w:rPr>
              <w:t xml:space="preserve">  2</w:t>
            </w:r>
          </w:p>
        </w:tc>
        <w:tc>
          <w:tcPr>
            <w:tcW w:w="1488" w:type="dxa"/>
          </w:tcPr>
          <w:p w14:paraId="53EFC636" w14:textId="77777777" w:rsidR="002064D9" w:rsidRPr="000F56FD" w:rsidRDefault="00F433FA" w:rsidP="008369B6">
            <w:pPr>
              <w:jc w:val="center"/>
              <w:rPr>
                <w:rFonts w:cs="Times New Roman"/>
                <w:sz w:val="22"/>
                <w:szCs w:val="22"/>
              </w:rPr>
            </w:pPr>
            <w:r>
              <w:rPr>
                <w:rFonts w:cs="Times New Roman"/>
                <w:sz w:val="22"/>
                <w:szCs w:val="22"/>
              </w:rPr>
              <w:t>0.01</w:t>
            </w:r>
          </w:p>
        </w:tc>
        <w:tc>
          <w:tcPr>
            <w:tcW w:w="1488" w:type="dxa"/>
          </w:tcPr>
          <w:p w14:paraId="3093DC16" w14:textId="77777777" w:rsidR="002064D9" w:rsidRPr="000F56FD" w:rsidRDefault="00F433FA" w:rsidP="008369B6">
            <w:pPr>
              <w:jc w:val="center"/>
              <w:rPr>
                <w:rFonts w:cs="Times New Roman"/>
                <w:sz w:val="22"/>
                <w:szCs w:val="22"/>
              </w:rPr>
            </w:pPr>
            <w:r>
              <w:rPr>
                <w:rFonts w:cs="Times New Roman"/>
                <w:sz w:val="22"/>
                <w:szCs w:val="22"/>
              </w:rPr>
              <w:t>0.002</w:t>
            </w:r>
          </w:p>
        </w:tc>
        <w:tc>
          <w:tcPr>
            <w:tcW w:w="1488" w:type="dxa"/>
          </w:tcPr>
          <w:p w14:paraId="336F02FF" w14:textId="77777777" w:rsidR="002064D9" w:rsidRPr="000F56FD" w:rsidRDefault="00F433FA" w:rsidP="008369B6">
            <w:pPr>
              <w:jc w:val="center"/>
              <w:rPr>
                <w:rFonts w:cs="Times New Roman"/>
                <w:sz w:val="22"/>
                <w:szCs w:val="22"/>
              </w:rPr>
            </w:pPr>
            <w:r>
              <w:rPr>
                <w:rFonts w:cs="Times New Roman"/>
                <w:sz w:val="22"/>
                <w:szCs w:val="22"/>
              </w:rPr>
              <w:t>1.001</w:t>
            </w:r>
          </w:p>
        </w:tc>
        <w:tc>
          <w:tcPr>
            <w:tcW w:w="1489" w:type="dxa"/>
          </w:tcPr>
          <w:p w14:paraId="44D2C3A8" w14:textId="77777777" w:rsidR="002064D9" w:rsidRPr="000F56FD" w:rsidRDefault="00F433FA" w:rsidP="008369B6">
            <w:pPr>
              <w:jc w:val="center"/>
              <w:rPr>
                <w:rFonts w:cs="Times New Roman"/>
                <w:sz w:val="22"/>
                <w:szCs w:val="22"/>
              </w:rPr>
            </w:pPr>
            <w:r>
              <w:rPr>
                <w:rFonts w:cs="Times New Roman"/>
                <w:sz w:val="22"/>
                <w:szCs w:val="22"/>
              </w:rPr>
              <w:t>1.00</w:t>
            </w:r>
          </w:p>
        </w:tc>
      </w:tr>
      <w:tr w:rsidR="002064D9" w:rsidRPr="000F56FD" w14:paraId="2423F76A" w14:textId="77777777" w:rsidTr="00292DA1">
        <w:tc>
          <w:tcPr>
            <w:tcW w:w="3823" w:type="dxa"/>
            <w:hideMark/>
          </w:tcPr>
          <w:p w14:paraId="3ECFF49D" w14:textId="77777777" w:rsidR="002064D9" w:rsidRPr="000F56FD" w:rsidRDefault="002064D9" w:rsidP="008369B6">
            <w:pPr>
              <w:rPr>
                <w:rFonts w:cs="Times New Roman"/>
                <w:sz w:val="22"/>
                <w:szCs w:val="22"/>
              </w:rPr>
            </w:pPr>
            <w:r w:rsidRPr="000F56FD">
              <w:rPr>
                <w:rFonts w:cs="Times New Roman"/>
                <w:sz w:val="22"/>
                <w:szCs w:val="22"/>
              </w:rPr>
              <w:t xml:space="preserve">  3</w:t>
            </w:r>
          </w:p>
        </w:tc>
        <w:tc>
          <w:tcPr>
            <w:tcW w:w="1488" w:type="dxa"/>
          </w:tcPr>
          <w:p w14:paraId="4AE7FD88" w14:textId="77777777" w:rsidR="002064D9" w:rsidRPr="000F56FD" w:rsidRDefault="00F433FA" w:rsidP="008369B6">
            <w:pPr>
              <w:jc w:val="center"/>
              <w:rPr>
                <w:rFonts w:cs="Times New Roman"/>
                <w:sz w:val="22"/>
                <w:szCs w:val="22"/>
              </w:rPr>
            </w:pPr>
            <w:r>
              <w:rPr>
                <w:rFonts w:cs="Times New Roman"/>
                <w:sz w:val="22"/>
                <w:szCs w:val="22"/>
              </w:rPr>
              <w:t>0.002</w:t>
            </w:r>
          </w:p>
        </w:tc>
        <w:tc>
          <w:tcPr>
            <w:tcW w:w="1488" w:type="dxa"/>
          </w:tcPr>
          <w:p w14:paraId="40F623B9" w14:textId="77777777" w:rsidR="002064D9" w:rsidRPr="000F56FD" w:rsidRDefault="00F433FA" w:rsidP="008369B6">
            <w:pPr>
              <w:jc w:val="center"/>
              <w:rPr>
                <w:rFonts w:cs="Times New Roman"/>
                <w:sz w:val="22"/>
                <w:szCs w:val="22"/>
              </w:rPr>
            </w:pPr>
            <w:r>
              <w:rPr>
                <w:rFonts w:cs="Times New Roman"/>
                <w:sz w:val="22"/>
                <w:szCs w:val="22"/>
              </w:rPr>
              <w:t>-0.002</w:t>
            </w:r>
          </w:p>
        </w:tc>
        <w:tc>
          <w:tcPr>
            <w:tcW w:w="1488" w:type="dxa"/>
          </w:tcPr>
          <w:p w14:paraId="3DC53777" w14:textId="77777777" w:rsidR="002064D9" w:rsidRPr="000F56FD" w:rsidRDefault="00F433FA" w:rsidP="008369B6">
            <w:pPr>
              <w:jc w:val="center"/>
              <w:rPr>
                <w:rFonts w:cs="Times New Roman"/>
                <w:sz w:val="22"/>
                <w:szCs w:val="22"/>
              </w:rPr>
            </w:pPr>
            <w:r>
              <w:rPr>
                <w:rFonts w:cs="Times New Roman"/>
                <w:sz w:val="22"/>
                <w:szCs w:val="22"/>
              </w:rPr>
              <w:t>1.00</w:t>
            </w:r>
          </w:p>
        </w:tc>
        <w:tc>
          <w:tcPr>
            <w:tcW w:w="1489" w:type="dxa"/>
          </w:tcPr>
          <w:p w14:paraId="51EDA01A" w14:textId="77777777" w:rsidR="002064D9" w:rsidRPr="000F56FD" w:rsidRDefault="00F433FA" w:rsidP="008369B6">
            <w:pPr>
              <w:jc w:val="center"/>
              <w:rPr>
                <w:rFonts w:cs="Times New Roman"/>
                <w:sz w:val="22"/>
                <w:szCs w:val="22"/>
              </w:rPr>
            </w:pPr>
            <w:r>
              <w:rPr>
                <w:rFonts w:cs="Times New Roman"/>
                <w:sz w:val="22"/>
                <w:szCs w:val="22"/>
              </w:rPr>
              <w:t>1.00</w:t>
            </w:r>
          </w:p>
        </w:tc>
      </w:tr>
      <w:tr w:rsidR="002064D9" w:rsidRPr="000F56FD" w14:paraId="3252ABE4" w14:textId="77777777" w:rsidTr="00292DA1">
        <w:tc>
          <w:tcPr>
            <w:tcW w:w="3823" w:type="dxa"/>
            <w:hideMark/>
          </w:tcPr>
          <w:p w14:paraId="12D75B8D" w14:textId="77777777" w:rsidR="002064D9" w:rsidRPr="000F56FD" w:rsidRDefault="002064D9" w:rsidP="008369B6">
            <w:pPr>
              <w:rPr>
                <w:rFonts w:cs="Times New Roman"/>
                <w:sz w:val="22"/>
                <w:szCs w:val="22"/>
              </w:rPr>
            </w:pPr>
            <w:r w:rsidRPr="000F56FD">
              <w:rPr>
                <w:rFonts w:cs="Times New Roman"/>
                <w:sz w:val="22"/>
                <w:szCs w:val="22"/>
              </w:rPr>
              <w:t xml:space="preserve">  4</w:t>
            </w:r>
          </w:p>
        </w:tc>
        <w:tc>
          <w:tcPr>
            <w:tcW w:w="1488" w:type="dxa"/>
          </w:tcPr>
          <w:p w14:paraId="6ADFF2FB" w14:textId="77777777" w:rsidR="002064D9" w:rsidRPr="000F56FD" w:rsidRDefault="00011227" w:rsidP="008369B6">
            <w:pPr>
              <w:jc w:val="center"/>
              <w:rPr>
                <w:rFonts w:cs="Times New Roman"/>
                <w:sz w:val="22"/>
                <w:szCs w:val="22"/>
              </w:rPr>
            </w:pPr>
            <w:r>
              <w:rPr>
                <w:rFonts w:cs="Times New Roman"/>
                <w:sz w:val="22"/>
                <w:szCs w:val="22"/>
              </w:rPr>
              <w:t>-0.01</w:t>
            </w:r>
          </w:p>
        </w:tc>
        <w:tc>
          <w:tcPr>
            <w:tcW w:w="1488" w:type="dxa"/>
          </w:tcPr>
          <w:p w14:paraId="2C798151" w14:textId="77777777" w:rsidR="002064D9" w:rsidRPr="000F56FD" w:rsidRDefault="00011227" w:rsidP="008369B6">
            <w:pPr>
              <w:jc w:val="center"/>
              <w:rPr>
                <w:rFonts w:cs="Times New Roman"/>
                <w:sz w:val="22"/>
                <w:szCs w:val="22"/>
              </w:rPr>
            </w:pPr>
            <w:r>
              <w:rPr>
                <w:rFonts w:cs="Times New Roman"/>
                <w:sz w:val="22"/>
                <w:szCs w:val="22"/>
              </w:rPr>
              <w:t>-0.001</w:t>
            </w:r>
          </w:p>
        </w:tc>
        <w:tc>
          <w:tcPr>
            <w:tcW w:w="1488" w:type="dxa"/>
          </w:tcPr>
          <w:p w14:paraId="4C62DD43" w14:textId="77777777" w:rsidR="002064D9" w:rsidRPr="000F56FD" w:rsidRDefault="00011227" w:rsidP="008369B6">
            <w:pPr>
              <w:jc w:val="center"/>
              <w:rPr>
                <w:rFonts w:cs="Times New Roman"/>
                <w:sz w:val="22"/>
                <w:szCs w:val="22"/>
              </w:rPr>
            </w:pPr>
            <w:r>
              <w:rPr>
                <w:rFonts w:cs="Times New Roman"/>
                <w:sz w:val="22"/>
                <w:szCs w:val="22"/>
              </w:rPr>
              <w:t>0.98</w:t>
            </w:r>
          </w:p>
        </w:tc>
        <w:tc>
          <w:tcPr>
            <w:tcW w:w="1489" w:type="dxa"/>
          </w:tcPr>
          <w:p w14:paraId="07CF2F35" w14:textId="77777777" w:rsidR="002064D9" w:rsidRPr="000F56FD" w:rsidRDefault="00011227" w:rsidP="008369B6">
            <w:pPr>
              <w:jc w:val="center"/>
              <w:rPr>
                <w:rFonts w:cs="Times New Roman"/>
                <w:sz w:val="22"/>
                <w:szCs w:val="22"/>
              </w:rPr>
            </w:pPr>
            <w:r>
              <w:rPr>
                <w:rFonts w:cs="Times New Roman"/>
                <w:sz w:val="22"/>
                <w:szCs w:val="22"/>
              </w:rPr>
              <w:t>1.00</w:t>
            </w:r>
          </w:p>
        </w:tc>
      </w:tr>
      <w:tr w:rsidR="002064D9" w:rsidRPr="000F56FD" w14:paraId="4C87511A" w14:textId="77777777" w:rsidTr="00292DA1">
        <w:tc>
          <w:tcPr>
            <w:tcW w:w="3823" w:type="dxa"/>
            <w:hideMark/>
          </w:tcPr>
          <w:p w14:paraId="2899270A" w14:textId="77777777" w:rsidR="002064D9" w:rsidRPr="000F56FD" w:rsidRDefault="002064D9" w:rsidP="008369B6">
            <w:pPr>
              <w:rPr>
                <w:rFonts w:cs="Times New Roman"/>
                <w:sz w:val="22"/>
                <w:szCs w:val="22"/>
              </w:rPr>
            </w:pPr>
            <w:r w:rsidRPr="000F56FD">
              <w:rPr>
                <w:rFonts w:cs="Times New Roman"/>
                <w:sz w:val="22"/>
                <w:szCs w:val="22"/>
              </w:rPr>
              <w:t xml:space="preserve">  Most deprived (5)</w:t>
            </w:r>
          </w:p>
        </w:tc>
        <w:tc>
          <w:tcPr>
            <w:tcW w:w="1488" w:type="dxa"/>
          </w:tcPr>
          <w:p w14:paraId="167B82FA" w14:textId="77777777" w:rsidR="002064D9" w:rsidRPr="000F56FD" w:rsidRDefault="00011227" w:rsidP="008369B6">
            <w:pPr>
              <w:jc w:val="center"/>
              <w:rPr>
                <w:rFonts w:cs="Times New Roman"/>
                <w:sz w:val="22"/>
                <w:szCs w:val="22"/>
              </w:rPr>
            </w:pPr>
            <w:r>
              <w:rPr>
                <w:rFonts w:cs="Times New Roman"/>
                <w:sz w:val="22"/>
                <w:szCs w:val="22"/>
              </w:rPr>
              <w:t>-0.02</w:t>
            </w:r>
          </w:p>
        </w:tc>
        <w:tc>
          <w:tcPr>
            <w:tcW w:w="1488" w:type="dxa"/>
          </w:tcPr>
          <w:p w14:paraId="1B5C6A38" w14:textId="77777777" w:rsidR="002064D9" w:rsidRPr="000F56FD" w:rsidRDefault="00011227" w:rsidP="008369B6">
            <w:pPr>
              <w:jc w:val="center"/>
              <w:rPr>
                <w:rFonts w:cs="Times New Roman"/>
                <w:sz w:val="22"/>
                <w:szCs w:val="22"/>
              </w:rPr>
            </w:pPr>
            <w:r>
              <w:rPr>
                <w:rFonts w:cs="Times New Roman"/>
                <w:sz w:val="22"/>
                <w:szCs w:val="22"/>
              </w:rPr>
              <w:t>-0.004</w:t>
            </w:r>
          </w:p>
        </w:tc>
        <w:tc>
          <w:tcPr>
            <w:tcW w:w="1488" w:type="dxa"/>
          </w:tcPr>
          <w:p w14:paraId="43639F11" w14:textId="77777777" w:rsidR="002064D9" w:rsidRPr="000F56FD" w:rsidRDefault="00011227" w:rsidP="008369B6">
            <w:pPr>
              <w:jc w:val="center"/>
              <w:rPr>
                <w:rFonts w:cs="Times New Roman"/>
                <w:sz w:val="22"/>
                <w:szCs w:val="22"/>
              </w:rPr>
            </w:pPr>
            <w:r>
              <w:rPr>
                <w:rFonts w:cs="Times New Roman"/>
                <w:sz w:val="22"/>
                <w:szCs w:val="22"/>
              </w:rPr>
              <w:t>0.97</w:t>
            </w:r>
          </w:p>
        </w:tc>
        <w:tc>
          <w:tcPr>
            <w:tcW w:w="1489" w:type="dxa"/>
          </w:tcPr>
          <w:p w14:paraId="5FDA15E8" w14:textId="77777777" w:rsidR="002064D9" w:rsidRPr="000F56FD" w:rsidRDefault="00011227" w:rsidP="008369B6">
            <w:pPr>
              <w:jc w:val="center"/>
              <w:rPr>
                <w:rFonts w:cs="Times New Roman"/>
                <w:sz w:val="22"/>
                <w:szCs w:val="22"/>
              </w:rPr>
            </w:pPr>
            <w:r>
              <w:rPr>
                <w:rFonts w:cs="Times New Roman"/>
                <w:sz w:val="22"/>
                <w:szCs w:val="22"/>
              </w:rPr>
              <w:t>0.99</w:t>
            </w:r>
          </w:p>
        </w:tc>
      </w:tr>
      <w:tr w:rsidR="002064D9" w:rsidRPr="000F56FD" w14:paraId="6E2CD78B" w14:textId="77777777" w:rsidTr="00292DA1">
        <w:tc>
          <w:tcPr>
            <w:tcW w:w="3823" w:type="dxa"/>
            <w:tcBorders>
              <w:bottom w:val="single" w:sz="4" w:space="0" w:color="auto"/>
            </w:tcBorders>
            <w:hideMark/>
          </w:tcPr>
          <w:p w14:paraId="7E3F3AE4" w14:textId="77777777" w:rsidR="002064D9" w:rsidRPr="000F56FD" w:rsidRDefault="002064D9" w:rsidP="008369B6">
            <w:pPr>
              <w:rPr>
                <w:rFonts w:cs="Times New Roman"/>
                <w:sz w:val="22"/>
                <w:szCs w:val="22"/>
              </w:rPr>
            </w:pPr>
            <w:r w:rsidRPr="000F56FD">
              <w:rPr>
                <w:rFonts w:cs="Times New Roman"/>
                <w:sz w:val="22"/>
                <w:szCs w:val="22"/>
              </w:rPr>
              <w:t xml:space="preserve">Year of admission   </w:t>
            </w:r>
          </w:p>
        </w:tc>
        <w:tc>
          <w:tcPr>
            <w:tcW w:w="1488" w:type="dxa"/>
            <w:tcBorders>
              <w:bottom w:val="single" w:sz="4" w:space="0" w:color="auto"/>
            </w:tcBorders>
          </w:tcPr>
          <w:p w14:paraId="5AC344F9" w14:textId="77777777" w:rsidR="002064D9" w:rsidRPr="001B1355" w:rsidRDefault="00011227" w:rsidP="008369B6">
            <w:pPr>
              <w:jc w:val="center"/>
              <w:rPr>
                <w:rFonts w:cs="Times New Roman"/>
                <w:sz w:val="22"/>
                <w:szCs w:val="22"/>
              </w:rPr>
            </w:pPr>
            <w:r>
              <w:rPr>
                <w:rFonts w:cs="Times New Roman"/>
                <w:sz w:val="22"/>
                <w:szCs w:val="22"/>
              </w:rPr>
              <w:t>0.01</w:t>
            </w:r>
          </w:p>
        </w:tc>
        <w:tc>
          <w:tcPr>
            <w:tcW w:w="1488" w:type="dxa"/>
            <w:tcBorders>
              <w:bottom w:val="single" w:sz="4" w:space="0" w:color="auto"/>
            </w:tcBorders>
          </w:tcPr>
          <w:p w14:paraId="1039DFF3" w14:textId="77777777" w:rsidR="002064D9" w:rsidRPr="001B1355" w:rsidRDefault="00011227" w:rsidP="008369B6">
            <w:pPr>
              <w:jc w:val="center"/>
              <w:rPr>
                <w:rFonts w:cs="Times New Roman"/>
                <w:sz w:val="22"/>
                <w:szCs w:val="22"/>
              </w:rPr>
            </w:pPr>
            <w:r>
              <w:rPr>
                <w:rFonts w:cs="Times New Roman"/>
                <w:sz w:val="22"/>
                <w:szCs w:val="22"/>
              </w:rPr>
              <w:t>-0.004</w:t>
            </w:r>
          </w:p>
        </w:tc>
        <w:tc>
          <w:tcPr>
            <w:tcW w:w="1488" w:type="dxa"/>
            <w:tcBorders>
              <w:bottom w:val="single" w:sz="4" w:space="0" w:color="auto"/>
            </w:tcBorders>
          </w:tcPr>
          <w:p w14:paraId="17511870" w14:textId="77777777" w:rsidR="002064D9" w:rsidRPr="001B1355" w:rsidRDefault="00011227" w:rsidP="008369B6">
            <w:pPr>
              <w:jc w:val="center"/>
              <w:rPr>
                <w:rFonts w:cs="Times New Roman"/>
                <w:sz w:val="22"/>
                <w:szCs w:val="22"/>
              </w:rPr>
            </w:pPr>
            <w:r>
              <w:rPr>
                <w:rFonts w:cs="Times New Roman"/>
                <w:sz w:val="22"/>
                <w:szCs w:val="22"/>
              </w:rPr>
              <w:t>1.01</w:t>
            </w:r>
          </w:p>
        </w:tc>
        <w:tc>
          <w:tcPr>
            <w:tcW w:w="1489" w:type="dxa"/>
            <w:tcBorders>
              <w:bottom w:val="single" w:sz="4" w:space="0" w:color="auto"/>
            </w:tcBorders>
          </w:tcPr>
          <w:p w14:paraId="1D234C25" w14:textId="77777777" w:rsidR="002064D9" w:rsidRPr="001B1355" w:rsidRDefault="00011227" w:rsidP="008369B6">
            <w:pPr>
              <w:jc w:val="center"/>
              <w:rPr>
                <w:rFonts w:cs="Times New Roman"/>
                <w:sz w:val="22"/>
                <w:szCs w:val="22"/>
              </w:rPr>
            </w:pPr>
            <w:r>
              <w:rPr>
                <w:rFonts w:cs="Times New Roman"/>
                <w:sz w:val="22"/>
                <w:szCs w:val="22"/>
              </w:rPr>
              <w:t>1.01</w:t>
            </w:r>
          </w:p>
        </w:tc>
      </w:tr>
      <w:tr w:rsidR="002064D9" w:rsidRPr="000F56FD" w14:paraId="4425699D" w14:textId="77777777" w:rsidTr="00292DA1">
        <w:tc>
          <w:tcPr>
            <w:tcW w:w="3823" w:type="dxa"/>
            <w:tcBorders>
              <w:top w:val="single" w:sz="4" w:space="0" w:color="auto"/>
            </w:tcBorders>
            <w:hideMark/>
          </w:tcPr>
          <w:p w14:paraId="4955E0DD" w14:textId="77777777" w:rsidR="002064D9" w:rsidRPr="000F56FD" w:rsidRDefault="002064D9" w:rsidP="008369B6">
            <w:pPr>
              <w:rPr>
                <w:rFonts w:cs="Times New Roman"/>
                <w:b/>
                <w:sz w:val="22"/>
                <w:szCs w:val="22"/>
              </w:rPr>
            </w:pPr>
            <w:r w:rsidRPr="000F56FD">
              <w:rPr>
                <w:rFonts w:cs="Times New Roman"/>
                <w:b/>
                <w:sz w:val="22"/>
                <w:szCs w:val="22"/>
              </w:rPr>
              <w:t xml:space="preserve">Cardiovascular history                                                                            </w:t>
            </w:r>
          </w:p>
        </w:tc>
        <w:tc>
          <w:tcPr>
            <w:tcW w:w="1488" w:type="dxa"/>
            <w:tcBorders>
              <w:top w:val="single" w:sz="4" w:space="0" w:color="auto"/>
            </w:tcBorders>
          </w:tcPr>
          <w:p w14:paraId="7EA05161" w14:textId="77777777" w:rsidR="002064D9" w:rsidRPr="000F56FD" w:rsidRDefault="002064D9" w:rsidP="008369B6">
            <w:pPr>
              <w:rPr>
                <w:rFonts w:cs="Times New Roman"/>
                <w:b/>
                <w:sz w:val="22"/>
                <w:szCs w:val="22"/>
              </w:rPr>
            </w:pPr>
          </w:p>
        </w:tc>
        <w:tc>
          <w:tcPr>
            <w:tcW w:w="1488" w:type="dxa"/>
            <w:tcBorders>
              <w:top w:val="single" w:sz="4" w:space="0" w:color="auto"/>
            </w:tcBorders>
          </w:tcPr>
          <w:p w14:paraId="675EE0EF" w14:textId="77777777" w:rsidR="002064D9" w:rsidRPr="000F56FD" w:rsidRDefault="002064D9" w:rsidP="008369B6">
            <w:pPr>
              <w:rPr>
                <w:rFonts w:cs="Times New Roman"/>
                <w:b/>
                <w:sz w:val="22"/>
                <w:szCs w:val="22"/>
              </w:rPr>
            </w:pPr>
          </w:p>
        </w:tc>
        <w:tc>
          <w:tcPr>
            <w:tcW w:w="1488" w:type="dxa"/>
            <w:tcBorders>
              <w:top w:val="single" w:sz="4" w:space="0" w:color="auto"/>
            </w:tcBorders>
          </w:tcPr>
          <w:p w14:paraId="3DE823D7" w14:textId="77777777" w:rsidR="002064D9" w:rsidRPr="000F56FD" w:rsidRDefault="002064D9" w:rsidP="008369B6">
            <w:pPr>
              <w:rPr>
                <w:rFonts w:cs="Times New Roman"/>
                <w:b/>
                <w:sz w:val="22"/>
                <w:szCs w:val="22"/>
              </w:rPr>
            </w:pPr>
          </w:p>
        </w:tc>
        <w:tc>
          <w:tcPr>
            <w:tcW w:w="1489" w:type="dxa"/>
            <w:tcBorders>
              <w:top w:val="single" w:sz="4" w:space="0" w:color="auto"/>
            </w:tcBorders>
          </w:tcPr>
          <w:p w14:paraId="0DB3C1FB" w14:textId="77777777" w:rsidR="002064D9" w:rsidRPr="000F56FD" w:rsidRDefault="002064D9" w:rsidP="008369B6">
            <w:pPr>
              <w:rPr>
                <w:rFonts w:cs="Times New Roman"/>
                <w:b/>
                <w:sz w:val="22"/>
                <w:szCs w:val="22"/>
              </w:rPr>
            </w:pPr>
          </w:p>
        </w:tc>
      </w:tr>
      <w:tr w:rsidR="002064D9" w:rsidRPr="000F56FD" w14:paraId="6B008568" w14:textId="77777777" w:rsidTr="00292DA1">
        <w:tc>
          <w:tcPr>
            <w:tcW w:w="3823" w:type="dxa"/>
            <w:hideMark/>
          </w:tcPr>
          <w:p w14:paraId="6A51850C" w14:textId="77777777" w:rsidR="002064D9" w:rsidRPr="000F56FD" w:rsidRDefault="002064D9" w:rsidP="008369B6">
            <w:pPr>
              <w:rPr>
                <w:rFonts w:cs="Times New Roman"/>
                <w:sz w:val="22"/>
                <w:szCs w:val="22"/>
              </w:rPr>
            </w:pPr>
            <w:r w:rsidRPr="000F56FD">
              <w:rPr>
                <w:rFonts w:cs="Times New Roman"/>
                <w:sz w:val="22"/>
                <w:szCs w:val="22"/>
              </w:rPr>
              <w:t>Cerebrovascular disease</w:t>
            </w:r>
          </w:p>
        </w:tc>
        <w:tc>
          <w:tcPr>
            <w:tcW w:w="1488" w:type="dxa"/>
          </w:tcPr>
          <w:p w14:paraId="546A1578" w14:textId="77777777" w:rsidR="002064D9" w:rsidRPr="000F56FD" w:rsidRDefault="00551AE5" w:rsidP="008369B6">
            <w:pPr>
              <w:jc w:val="center"/>
              <w:rPr>
                <w:rFonts w:cs="Times New Roman"/>
                <w:sz w:val="22"/>
                <w:szCs w:val="22"/>
              </w:rPr>
            </w:pPr>
            <w:r>
              <w:rPr>
                <w:rFonts w:cs="Times New Roman"/>
                <w:sz w:val="22"/>
                <w:szCs w:val="22"/>
              </w:rPr>
              <w:t>-0.09</w:t>
            </w:r>
          </w:p>
        </w:tc>
        <w:tc>
          <w:tcPr>
            <w:tcW w:w="1488" w:type="dxa"/>
          </w:tcPr>
          <w:p w14:paraId="04C67CF5" w14:textId="77777777" w:rsidR="002064D9" w:rsidRPr="000F56FD" w:rsidRDefault="00551AE5" w:rsidP="008369B6">
            <w:pPr>
              <w:jc w:val="center"/>
              <w:rPr>
                <w:rFonts w:cs="Times New Roman"/>
                <w:sz w:val="22"/>
                <w:szCs w:val="22"/>
              </w:rPr>
            </w:pPr>
            <w:r>
              <w:rPr>
                <w:rFonts w:cs="Times New Roman"/>
                <w:sz w:val="22"/>
                <w:szCs w:val="22"/>
              </w:rPr>
              <w:t>0.0002</w:t>
            </w:r>
          </w:p>
        </w:tc>
        <w:tc>
          <w:tcPr>
            <w:tcW w:w="1488" w:type="dxa"/>
          </w:tcPr>
          <w:p w14:paraId="4DB466BF" w14:textId="77777777" w:rsidR="002064D9" w:rsidRPr="000F56FD" w:rsidRDefault="00551AE5" w:rsidP="008369B6">
            <w:pPr>
              <w:jc w:val="center"/>
              <w:rPr>
                <w:rFonts w:cs="Times New Roman"/>
                <w:sz w:val="22"/>
                <w:szCs w:val="22"/>
              </w:rPr>
            </w:pPr>
            <w:r>
              <w:rPr>
                <w:rFonts w:cs="Times New Roman"/>
                <w:sz w:val="22"/>
                <w:szCs w:val="22"/>
              </w:rPr>
              <w:t>1.04</w:t>
            </w:r>
          </w:p>
        </w:tc>
        <w:tc>
          <w:tcPr>
            <w:tcW w:w="1489" w:type="dxa"/>
          </w:tcPr>
          <w:p w14:paraId="1CD67984" w14:textId="77777777" w:rsidR="002064D9" w:rsidRPr="000F56FD" w:rsidRDefault="00551AE5" w:rsidP="008369B6">
            <w:pPr>
              <w:jc w:val="center"/>
              <w:rPr>
                <w:rFonts w:cs="Times New Roman"/>
                <w:sz w:val="22"/>
                <w:szCs w:val="22"/>
              </w:rPr>
            </w:pPr>
            <w:r>
              <w:rPr>
                <w:rFonts w:cs="Times New Roman"/>
                <w:sz w:val="22"/>
                <w:szCs w:val="22"/>
              </w:rPr>
              <w:t>1.00</w:t>
            </w:r>
          </w:p>
        </w:tc>
      </w:tr>
      <w:tr w:rsidR="002064D9" w:rsidRPr="000F56FD" w14:paraId="37513CF9" w14:textId="77777777" w:rsidTr="00292DA1">
        <w:tc>
          <w:tcPr>
            <w:tcW w:w="3823" w:type="dxa"/>
            <w:tcBorders>
              <w:bottom w:val="single" w:sz="4" w:space="0" w:color="auto"/>
            </w:tcBorders>
            <w:hideMark/>
          </w:tcPr>
          <w:p w14:paraId="0E0AD96D" w14:textId="77777777" w:rsidR="002064D9" w:rsidRPr="000F56FD" w:rsidRDefault="002064D9" w:rsidP="008369B6">
            <w:pPr>
              <w:rPr>
                <w:rFonts w:cs="Times New Roman"/>
                <w:sz w:val="22"/>
                <w:szCs w:val="22"/>
              </w:rPr>
            </w:pPr>
            <w:r w:rsidRPr="000F56FD">
              <w:rPr>
                <w:rFonts w:cs="Times New Roman"/>
                <w:sz w:val="22"/>
                <w:szCs w:val="22"/>
              </w:rPr>
              <w:t>Peripheral vascular disease</w:t>
            </w:r>
          </w:p>
        </w:tc>
        <w:tc>
          <w:tcPr>
            <w:tcW w:w="1488" w:type="dxa"/>
            <w:tcBorders>
              <w:bottom w:val="single" w:sz="4" w:space="0" w:color="auto"/>
            </w:tcBorders>
          </w:tcPr>
          <w:p w14:paraId="5143DAC7" w14:textId="77777777" w:rsidR="002064D9" w:rsidRPr="000F56FD" w:rsidRDefault="00551AE5" w:rsidP="008369B6">
            <w:pPr>
              <w:jc w:val="center"/>
              <w:rPr>
                <w:rFonts w:cs="Times New Roman"/>
                <w:sz w:val="22"/>
                <w:szCs w:val="22"/>
              </w:rPr>
            </w:pPr>
            <w:r>
              <w:rPr>
                <w:rFonts w:cs="Times New Roman"/>
                <w:sz w:val="22"/>
                <w:szCs w:val="22"/>
              </w:rPr>
              <w:t>0.04</w:t>
            </w:r>
          </w:p>
        </w:tc>
        <w:tc>
          <w:tcPr>
            <w:tcW w:w="1488" w:type="dxa"/>
            <w:tcBorders>
              <w:bottom w:val="single" w:sz="4" w:space="0" w:color="auto"/>
            </w:tcBorders>
          </w:tcPr>
          <w:p w14:paraId="332CD644" w14:textId="77777777" w:rsidR="002064D9" w:rsidRPr="000F56FD" w:rsidRDefault="00551AE5" w:rsidP="008369B6">
            <w:pPr>
              <w:jc w:val="center"/>
              <w:rPr>
                <w:rFonts w:cs="Times New Roman"/>
                <w:sz w:val="22"/>
                <w:szCs w:val="22"/>
              </w:rPr>
            </w:pPr>
            <w:r>
              <w:rPr>
                <w:rFonts w:cs="Times New Roman"/>
                <w:sz w:val="22"/>
                <w:szCs w:val="22"/>
              </w:rPr>
              <w:t>-0.01</w:t>
            </w:r>
          </w:p>
        </w:tc>
        <w:tc>
          <w:tcPr>
            <w:tcW w:w="1488" w:type="dxa"/>
            <w:tcBorders>
              <w:bottom w:val="single" w:sz="4" w:space="0" w:color="auto"/>
            </w:tcBorders>
          </w:tcPr>
          <w:p w14:paraId="5A24BD9A" w14:textId="77777777" w:rsidR="002064D9" w:rsidRPr="000F56FD" w:rsidRDefault="00551AE5" w:rsidP="008369B6">
            <w:pPr>
              <w:jc w:val="center"/>
              <w:rPr>
                <w:rFonts w:cs="Times New Roman"/>
                <w:sz w:val="22"/>
                <w:szCs w:val="22"/>
              </w:rPr>
            </w:pPr>
            <w:r>
              <w:rPr>
                <w:rFonts w:cs="Times New Roman"/>
                <w:sz w:val="22"/>
                <w:szCs w:val="22"/>
              </w:rPr>
              <w:t>1.17</w:t>
            </w:r>
          </w:p>
        </w:tc>
        <w:tc>
          <w:tcPr>
            <w:tcW w:w="1489" w:type="dxa"/>
            <w:tcBorders>
              <w:bottom w:val="single" w:sz="4" w:space="0" w:color="auto"/>
            </w:tcBorders>
          </w:tcPr>
          <w:p w14:paraId="4E8AA10D" w14:textId="77777777" w:rsidR="002064D9" w:rsidRPr="000F56FD" w:rsidRDefault="00551AE5" w:rsidP="008369B6">
            <w:pPr>
              <w:jc w:val="center"/>
              <w:rPr>
                <w:rFonts w:cs="Times New Roman"/>
                <w:sz w:val="22"/>
                <w:szCs w:val="22"/>
              </w:rPr>
            </w:pPr>
            <w:r>
              <w:rPr>
                <w:rFonts w:cs="Times New Roman"/>
                <w:sz w:val="22"/>
                <w:szCs w:val="22"/>
              </w:rPr>
              <w:t>0.97</w:t>
            </w:r>
          </w:p>
        </w:tc>
      </w:tr>
      <w:tr w:rsidR="002064D9" w:rsidRPr="000F56FD" w14:paraId="50BA1D5C" w14:textId="77777777" w:rsidTr="00292DA1">
        <w:tc>
          <w:tcPr>
            <w:tcW w:w="3823" w:type="dxa"/>
            <w:tcBorders>
              <w:top w:val="single" w:sz="4" w:space="0" w:color="auto"/>
            </w:tcBorders>
            <w:hideMark/>
          </w:tcPr>
          <w:p w14:paraId="429D00B6" w14:textId="77777777" w:rsidR="002064D9" w:rsidRPr="000F56FD" w:rsidRDefault="002064D9" w:rsidP="008369B6">
            <w:pPr>
              <w:rPr>
                <w:rFonts w:cs="Times New Roman"/>
                <w:b/>
                <w:sz w:val="22"/>
                <w:szCs w:val="22"/>
              </w:rPr>
            </w:pPr>
            <w:r w:rsidRPr="000F56FD">
              <w:rPr>
                <w:rFonts w:cs="Times New Roman"/>
                <w:b/>
                <w:sz w:val="22"/>
                <w:szCs w:val="22"/>
              </w:rPr>
              <w:t>Cardiovascular risk factors</w:t>
            </w:r>
          </w:p>
        </w:tc>
        <w:tc>
          <w:tcPr>
            <w:tcW w:w="1488" w:type="dxa"/>
            <w:tcBorders>
              <w:top w:val="single" w:sz="4" w:space="0" w:color="auto"/>
            </w:tcBorders>
          </w:tcPr>
          <w:p w14:paraId="1C31214F" w14:textId="77777777" w:rsidR="002064D9" w:rsidRPr="000F56FD" w:rsidRDefault="002064D9" w:rsidP="008369B6">
            <w:pPr>
              <w:rPr>
                <w:rFonts w:cs="Times New Roman"/>
                <w:b/>
                <w:sz w:val="22"/>
                <w:szCs w:val="22"/>
              </w:rPr>
            </w:pPr>
          </w:p>
        </w:tc>
        <w:tc>
          <w:tcPr>
            <w:tcW w:w="1488" w:type="dxa"/>
            <w:tcBorders>
              <w:top w:val="single" w:sz="4" w:space="0" w:color="auto"/>
            </w:tcBorders>
          </w:tcPr>
          <w:p w14:paraId="23D7895A" w14:textId="77777777" w:rsidR="002064D9" w:rsidRPr="000F56FD" w:rsidRDefault="002064D9" w:rsidP="008369B6">
            <w:pPr>
              <w:rPr>
                <w:rFonts w:cs="Times New Roman"/>
                <w:b/>
                <w:sz w:val="22"/>
                <w:szCs w:val="22"/>
              </w:rPr>
            </w:pPr>
          </w:p>
        </w:tc>
        <w:tc>
          <w:tcPr>
            <w:tcW w:w="1488" w:type="dxa"/>
            <w:tcBorders>
              <w:top w:val="single" w:sz="4" w:space="0" w:color="auto"/>
            </w:tcBorders>
          </w:tcPr>
          <w:p w14:paraId="1EBCF745" w14:textId="77777777" w:rsidR="002064D9" w:rsidRPr="000F56FD" w:rsidRDefault="002064D9" w:rsidP="008369B6">
            <w:pPr>
              <w:rPr>
                <w:rFonts w:cs="Times New Roman"/>
                <w:b/>
                <w:sz w:val="22"/>
                <w:szCs w:val="22"/>
              </w:rPr>
            </w:pPr>
          </w:p>
        </w:tc>
        <w:tc>
          <w:tcPr>
            <w:tcW w:w="1489" w:type="dxa"/>
            <w:tcBorders>
              <w:top w:val="single" w:sz="4" w:space="0" w:color="auto"/>
            </w:tcBorders>
          </w:tcPr>
          <w:p w14:paraId="5266E709" w14:textId="77777777" w:rsidR="002064D9" w:rsidRPr="000F56FD" w:rsidRDefault="002064D9" w:rsidP="008369B6">
            <w:pPr>
              <w:rPr>
                <w:rFonts w:cs="Times New Roman"/>
                <w:b/>
                <w:sz w:val="22"/>
                <w:szCs w:val="22"/>
              </w:rPr>
            </w:pPr>
          </w:p>
        </w:tc>
      </w:tr>
      <w:tr w:rsidR="002064D9" w:rsidRPr="000F56FD" w14:paraId="6C33376F" w14:textId="77777777" w:rsidTr="00292DA1">
        <w:tc>
          <w:tcPr>
            <w:tcW w:w="3823" w:type="dxa"/>
            <w:hideMark/>
          </w:tcPr>
          <w:p w14:paraId="0F052B24" w14:textId="77777777" w:rsidR="002064D9" w:rsidRPr="000F56FD" w:rsidRDefault="002064D9" w:rsidP="008369B6">
            <w:pPr>
              <w:rPr>
                <w:rFonts w:cs="Times New Roman"/>
                <w:sz w:val="22"/>
                <w:szCs w:val="22"/>
              </w:rPr>
            </w:pPr>
            <w:r w:rsidRPr="000F56FD">
              <w:rPr>
                <w:rFonts w:cs="Times New Roman"/>
                <w:sz w:val="22"/>
                <w:szCs w:val="22"/>
              </w:rPr>
              <w:t>Diabetes</w:t>
            </w:r>
          </w:p>
        </w:tc>
        <w:tc>
          <w:tcPr>
            <w:tcW w:w="1488" w:type="dxa"/>
          </w:tcPr>
          <w:p w14:paraId="5454B9F3" w14:textId="77777777" w:rsidR="002064D9" w:rsidRPr="000F56FD" w:rsidRDefault="007D3EE0" w:rsidP="008369B6">
            <w:pPr>
              <w:jc w:val="center"/>
              <w:rPr>
                <w:rFonts w:cs="Times New Roman"/>
                <w:sz w:val="22"/>
                <w:szCs w:val="22"/>
              </w:rPr>
            </w:pPr>
            <w:r>
              <w:rPr>
                <w:rFonts w:cs="Times New Roman"/>
                <w:sz w:val="22"/>
                <w:szCs w:val="22"/>
              </w:rPr>
              <w:t>-0.03</w:t>
            </w:r>
          </w:p>
        </w:tc>
        <w:tc>
          <w:tcPr>
            <w:tcW w:w="1488" w:type="dxa"/>
          </w:tcPr>
          <w:p w14:paraId="516E901E" w14:textId="77777777" w:rsidR="002064D9" w:rsidRPr="000F56FD" w:rsidRDefault="007D3EE0" w:rsidP="008369B6">
            <w:pPr>
              <w:jc w:val="center"/>
              <w:rPr>
                <w:rFonts w:cs="Times New Roman"/>
                <w:sz w:val="22"/>
                <w:szCs w:val="22"/>
              </w:rPr>
            </w:pPr>
            <w:r>
              <w:rPr>
                <w:rFonts w:cs="Times New Roman"/>
                <w:sz w:val="22"/>
                <w:szCs w:val="22"/>
              </w:rPr>
              <w:t>-0.002</w:t>
            </w:r>
          </w:p>
        </w:tc>
        <w:tc>
          <w:tcPr>
            <w:tcW w:w="1488" w:type="dxa"/>
          </w:tcPr>
          <w:p w14:paraId="199BBDDF" w14:textId="77777777" w:rsidR="002064D9" w:rsidRPr="000F56FD" w:rsidRDefault="007D3EE0" w:rsidP="008369B6">
            <w:pPr>
              <w:jc w:val="center"/>
              <w:rPr>
                <w:rFonts w:cs="Times New Roman"/>
                <w:sz w:val="22"/>
                <w:szCs w:val="22"/>
              </w:rPr>
            </w:pPr>
            <w:r>
              <w:rPr>
                <w:rFonts w:cs="Times New Roman"/>
                <w:sz w:val="22"/>
                <w:szCs w:val="22"/>
              </w:rPr>
              <w:t>0.95</w:t>
            </w:r>
          </w:p>
        </w:tc>
        <w:tc>
          <w:tcPr>
            <w:tcW w:w="1489" w:type="dxa"/>
          </w:tcPr>
          <w:p w14:paraId="06CFC7DE" w14:textId="77777777" w:rsidR="002064D9" w:rsidRPr="000F56FD" w:rsidRDefault="007D3EE0" w:rsidP="008369B6">
            <w:pPr>
              <w:jc w:val="center"/>
              <w:rPr>
                <w:rFonts w:cs="Times New Roman"/>
                <w:sz w:val="22"/>
                <w:szCs w:val="22"/>
              </w:rPr>
            </w:pPr>
            <w:r>
              <w:rPr>
                <w:rFonts w:cs="Times New Roman"/>
                <w:sz w:val="22"/>
                <w:szCs w:val="22"/>
              </w:rPr>
              <w:t>1.00</w:t>
            </w:r>
          </w:p>
        </w:tc>
      </w:tr>
      <w:tr w:rsidR="002064D9" w:rsidRPr="000F56FD" w14:paraId="4F9B2D03" w14:textId="77777777" w:rsidTr="00292DA1">
        <w:tc>
          <w:tcPr>
            <w:tcW w:w="3823" w:type="dxa"/>
          </w:tcPr>
          <w:p w14:paraId="03E2887A" w14:textId="77777777" w:rsidR="002064D9" w:rsidRPr="000F56FD" w:rsidRDefault="002064D9" w:rsidP="008369B6">
            <w:pPr>
              <w:rPr>
                <w:rFonts w:cs="Times New Roman"/>
                <w:sz w:val="22"/>
                <w:szCs w:val="22"/>
              </w:rPr>
            </w:pPr>
            <w:r>
              <w:rPr>
                <w:rFonts w:cs="Times New Roman"/>
                <w:sz w:val="22"/>
                <w:szCs w:val="22"/>
              </w:rPr>
              <w:t xml:space="preserve">Chronic cardiac failure </w:t>
            </w:r>
          </w:p>
        </w:tc>
        <w:tc>
          <w:tcPr>
            <w:tcW w:w="1488" w:type="dxa"/>
          </w:tcPr>
          <w:p w14:paraId="249A5A35" w14:textId="77777777" w:rsidR="002064D9" w:rsidRPr="000F56FD" w:rsidRDefault="00011227" w:rsidP="008369B6">
            <w:pPr>
              <w:jc w:val="center"/>
              <w:rPr>
                <w:rFonts w:cs="Times New Roman"/>
                <w:sz w:val="22"/>
                <w:szCs w:val="22"/>
              </w:rPr>
            </w:pPr>
            <w:r>
              <w:rPr>
                <w:rFonts w:cs="Times New Roman"/>
                <w:sz w:val="22"/>
                <w:szCs w:val="22"/>
              </w:rPr>
              <w:t>-0.11</w:t>
            </w:r>
          </w:p>
        </w:tc>
        <w:tc>
          <w:tcPr>
            <w:tcW w:w="1488" w:type="dxa"/>
          </w:tcPr>
          <w:p w14:paraId="50836B56" w14:textId="77777777" w:rsidR="002064D9" w:rsidRPr="000F56FD" w:rsidRDefault="00011227" w:rsidP="008369B6">
            <w:pPr>
              <w:jc w:val="center"/>
              <w:rPr>
                <w:rFonts w:cs="Times New Roman"/>
                <w:sz w:val="22"/>
                <w:szCs w:val="22"/>
              </w:rPr>
            </w:pPr>
            <w:r>
              <w:rPr>
                <w:rFonts w:cs="Times New Roman"/>
                <w:sz w:val="22"/>
                <w:szCs w:val="22"/>
              </w:rPr>
              <w:t>0.002</w:t>
            </w:r>
          </w:p>
        </w:tc>
        <w:tc>
          <w:tcPr>
            <w:tcW w:w="1488" w:type="dxa"/>
          </w:tcPr>
          <w:p w14:paraId="5CB9920A" w14:textId="77777777" w:rsidR="002064D9" w:rsidRPr="000F56FD" w:rsidRDefault="00011227" w:rsidP="008369B6">
            <w:pPr>
              <w:jc w:val="center"/>
              <w:rPr>
                <w:rFonts w:cs="Times New Roman"/>
                <w:sz w:val="22"/>
                <w:szCs w:val="22"/>
              </w:rPr>
            </w:pPr>
            <w:r>
              <w:rPr>
                <w:rFonts w:cs="Times New Roman"/>
                <w:sz w:val="22"/>
                <w:szCs w:val="22"/>
              </w:rPr>
              <w:t>0.66</w:t>
            </w:r>
          </w:p>
        </w:tc>
        <w:tc>
          <w:tcPr>
            <w:tcW w:w="1489" w:type="dxa"/>
          </w:tcPr>
          <w:p w14:paraId="562474A1" w14:textId="77777777" w:rsidR="002064D9" w:rsidRPr="000F56FD" w:rsidRDefault="00011227" w:rsidP="008369B6">
            <w:pPr>
              <w:jc w:val="center"/>
              <w:rPr>
                <w:rFonts w:cs="Times New Roman"/>
                <w:sz w:val="22"/>
                <w:szCs w:val="22"/>
              </w:rPr>
            </w:pPr>
            <w:r>
              <w:rPr>
                <w:rFonts w:cs="Times New Roman"/>
                <w:sz w:val="22"/>
                <w:szCs w:val="22"/>
              </w:rPr>
              <w:t>1.01</w:t>
            </w:r>
          </w:p>
        </w:tc>
      </w:tr>
      <w:tr w:rsidR="002064D9" w:rsidRPr="000F56FD" w14:paraId="68245CDF" w14:textId="77777777" w:rsidTr="00292DA1">
        <w:tc>
          <w:tcPr>
            <w:tcW w:w="3823" w:type="dxa"/>
          </w:tcPr>
          <w:p w14:paraId="0F1AB4D8" w14:textId="77777777" w:rsidR="002064D9" w:rsidRDefault="002064D9" w:rsidP="008369B6">
            <w:pPr>
              <w:rPr>
                <w:rFonts w:cs="Times New Roman"/>
                <w:sz w:val="22"/>
                <w:szCs w:val="22"/>
              </w:rPr>
            </w:pPr>
            <w:r>
              <w:rPr>
                <w:rFonts w:cs="Times New Roman"/>
                <w:sz w:val="22"/>
                <w:szCs w:val="22"/>
              </w:rPr>
              <w:t xml:space="preserve">Chronic renal failure </w:t>
            </w:r>
          </w:p>
        </w:tc>
        <w:tc>
          <w:tcPr>
            <w:tcW w:w="1488" w:type="dxa"/>
          </w:tcPr>
          <w:p w14:paraId="0E987366" w14:textId="77777777" w:rsidR="002064D9" w:rsidRDefault="00011227" w:rsidP="008369B6">
            <w:pPr>
              <w:jc w:val="center"/>
              <w:rPr>
                <w:rFonts w:cs="Times New Roman"/>
                <w:sz w:val="22"/>
                <w:szCs w:val="22"/>
              </w:rPr>
            </w:pPr>
            <w:r>
              <w:rPr>
                <w:rFonts w:cs="Times New Roman"/>
                <w:sz w:val="22"/>
                <w:szCs w:val="22"/>
              </w:rPr>
              <w:t>-0.05</w:t>
            </w:r>
          </w:p>
        </w:tc>
        <w:tc>
          <w:tcPr>
            <w:tcW w:w="1488" w:type="dxa"/>
          </w:tcPr>
          <w:p w14:paraId="098FDAFD" w14:textId="77777777" w:rsidR="002064D9" w:rsidRDefault="00011227" w:rsidP="008369B6">
            <w:pPr>
              <w:jc w:val="center"/>
              <w:rPr>
                <w:rFonts w:cs="Times New Roman"/>
                <w:sz w:val="22"/>
                <w:szCs w:val="22"/>
              </w:rPr>
            </w:pPr>
            <w:r>
              <w:rPr>
                <w:rFonts w:cs="Times New Roman"/>
                <w:sz w:val="22"/>
                <w:szCs w:val="22"/>
              </w:rPr>
              <w:t>-0.002</w:t>
            </w:r>
          </w:p>
        </w:tc>
        <w:tc>
          <w:tcPr>
            <w:tcW w:w="1488" w:type="dxa"/>
          </w:tcPr>
          <w:p w14:paraId="6ED0C199" w14:textId="77777777" w:rsidR="002064D9" w:rsidRDefault="00011227" w:rsidP="008369B6">
            <w:pPr>
              <w:jc w:val="center"/>
              <w:rPr>
                <w:rFonts w:cs="Times New Roman"/>
                <w:sz w:val="22"/>
                <w:szCs w:val="22"/>
              </w:rPr>
            </w:pPr>
            <w:r>
              <w:rPr>
                <w:rFonts w:cs="Times New Roman"/>
                <w:sz w:val="22"/>
                <w:szCs w:val="22"/>
              </w:rPr>
              <w:t>0.84</w:t>
            </w:r>
          </w:p>
        </w:tc>
        <w:tc>
          <w:tcPr>
            <w:tcW w:w="1489" w:type="dxa"/>
          </w:tcPr>
          <w:p w14:paraId="599FF26E" w14:textId="77777777" w:rsidR="002064D9" w:rsidRDefault="00011227" w:rsidP="008369B6">
            <w:pPr>
              <w:jc w:val="center"/>
              <w:rPr>
                <w:rFonts w:cs="Times New Roman"/>
                <w:sz w:val="22"/>
                <w:szCs w:val="22"/>
              </w:rPr>
            </w:pPr>
            <w:r>
              <w:rPr>
                <w:rFonts w:cs="Times New Roman"/>
                <w:sz w:val="22"/>
                <w:szCs w:val="22"/>
              </w:rPr>
              <w:t>0.99</w:t>
            </w:r>
          </w:p>
        </w:tc>
      </w:tr>
      <w:tr w:rsidR="002064D9" w:rsidRPr="000F56FD" w14:paraId="58280F31" w14:textId="77777777" w:rsidTr="00292DA1">
        <w:tc>
          <w:tcPr>
            <w:tcW w:w="3823" w:type="dxa"/>
            <w:hideMark/>
          </w:tcPr>
          <w:p w14:paraId="560BBAF7" w14:textId="77777777" w:rsidR="002064D9" w:rsidRPr="000F56FD" w:rsidRDefault="002064D9" w:rsidP="008369B6">
            <w:pPr>
              <w:rPr>
                <w:rFonts w:cs="Times New Roman"/>
                <w:sz w:val="22"/>
                <w:szCs w:val="22"/>
              </w:rPr>
            </w:pPr>
            <w:proofErr w:type="spellStart"/>
            <w:r w:rsidRPr="000F56FD">
              <w:rPr>
                <w:rFonts w:cs="Times New Roman"/>
                <w:sz w:val="22"/>
                <w:szCs w:val="22"/>
              </w:rPr>
              <w:t>Hypercholesterolaemia</w:t>
            </w:r>
            <w:proofErr w:type="spellEnd"/>
          </w:p>
        </w:tc>
        <w:tc>
          <w:tcPr>
            <w:tcW w:w="1488" w:type="dxa"/>
          </w:tcPr>
          <w:p w14:paraId="1B107B69" w14:textId="77777777" w:rsidR="002064D9" w:rsidRPr="000F56FD" w:rsidRDefault="00551AE5" w:rsidP="008369B6">
            <w:pPr>
              <w:jc w:val="center"/>
              <w:rPr>
                <w:rFonts w:cs="Times New Roman"/>
                <w:sz w:val="22"/>
                <w:szCs w:val="22"/>
              </w:rPr>
            </w:pPr>
            <w:r>
              <w:rPr>
                <w:rFonts w:cs="Times New Roman"/>
                <w:sz w:val="22"/>
                <w:szCs w:val="22"/>
              </w:rPr>
              <w:t>0.05</w:t>
            </w:r>
          </w:p>
        </w:tc>
        <w:tc>
          <w:tcPr>
            <w:tcW w:w="1488" w:type="dxa"/>
          </w:tcPr>
          <w:p w14:paraId="625B3147" w14:textId="77777777" w:rsidR="002064D9" w:rsidRPr="000F56FD" w:rsidRDefault="00551AE5" w:rsidP="008369B6">
            <w:pPr>
              <w:jc w:val="center"/>
              <w:rPr>
                <w:rFonts w:cs="Times New Roman"/>
                <w:sz w:val="22"/>
                <w:szCs w:val="22"/>
              </w:rPr>
            </w:pPr>
            <w:r>
              <w:rPr>
                <w:rFonts w:cs="Times New Roman"/>
                <w:sz w:val="22"/>
                <w:szCs w:val="22"/>
              </w:rPr>
              <w:t>-0.002</w:t>
            </w:r>
          </w:p>
        </w:tc>
        <w:tc>
          <w:tcPr>
            <w:tcW w:w="1488" w:type="dxa"/>
          </w:tcPr>
          <w:p w14:paraId="5F7E4B3B" w14:textId="77777777" w:rsidR="002064D9" w:rsidRPr="000F56FD" w:rsidRDefault="00551AE5" w:rsidP="008369B6">
            <w:pPr>
              <w:jc w:val="center"/>
              <w:rPr>
                <w:rFonts w:cs="Times New Roman"/>
                <w:sz w:val="22"/>
                <w:szCs w:val="22"/>
              </w:rPr>
            </w:pPr>
            <w:r>
              <w:rPr>
                <w:rFonts w:cs="Times New Roman"/>
                <w:sz w:val="22"/>
                <w:szCs w:val="22"/>
              </w:rPr>
              <w:t>1.04</w:t>
            </w:r>
          </w:p>
        </w:tc>
        <w:tc>
          <w:tcPr>
            <w:tcW w:w="1489" w:type="dxa"/>
          </w:tcPr>
          <w:p w14:paraId="0B18F97E" w14:textId="77777777" w:rsidR="002064D9" w:rsidRPr="000F56FD" w:rsidRDefault="00551AE5" w:rsidP="008369B6">
            <w:pPr>
              <w:jc w:val="center"/>
              <w:rPr>
                <w:rFonts w:cs="Times New Roman"/>
                <w:sz w:val="22"/>
                <w:szCs w:val="22"/>
              </w:rPr>
            </w:pPr>
            <w:r>
              <w:rPr>
                <w:rFonts w:cs="Times New Roman"/>
                <w:sz w:val="22"/>
                <w:szCs w:val="22"/>
              </w:rPr>
              <w:t>1.00</w:t>
            </w:r>
          </w:p>
        </w:tc>
      </w:tr>
      <w:tr w:rsidR="002064D9" w:rsidRPr="000F56FD" w14:paraId="3B366679" w14:textId="77777777" w:rsidTr="00292DA1">
        <w:tc>
          <w:tcPr>
            <w:tcW w:w="3823" w:type="dxa"/>
            <w:hideMark/>
          </w:tcPr>
          <w:p w14:paraId="13DBC264" w14:textId="77777777" w:rsidR="002064D9" w:rsidRPr="000F56FD" w:rsidRDefault="002064D9" w:rsidP="008369B6">
            <w:pPr>
              <w:rPr>
                <w:rFonts w:cs="Times New Roman"/>
                <w:sz w:val="22"/>
                <w:szCs w:val="22"/>
              </w:rPr>
            </w:pPr>
            <w:r w:rsidRPr="000F56FD">
              <w:rPr>
                <w:rFonts w:cs="Times New Roman"/>
                <w:sz w:val="22"/>
                <w:szCs w:val="22"/>
              </w:rPr>
              <w:t>Hypertension</w:t>
            </w:r>
          </w:p>
        </w:tc>
        <w:tc>
          <w:tcPr>
            <w:tcW w:w="1488" w:type="dxa"/>
          </w:tcPr>
          <w:p w14:paraId="70BD25E8" w14:textId="77777777" w:rsidR="002064D9" w:rsidRPr="000F56FD" w:rsidRDefault="007D3EE0" w:rsidP="008369B6">
            <w:pPr>
              <w:jc w:val="center"/>
              <w:rPr>
                <w:rFonts w:cs="Times New Roman"/>
                <w:sz w:val="22"/>
                <w:szCs w:val="22"/>
              </w:rPr>
            </w:pPr>
            <w:r>
              <w:rPr>
                <w:rFonts w:cs="Times New Roman"/>
                <w:sz w:val="22"/>
                <w:szCs w:val="22"/>
              </w:rPr>
              <w:t>-0.19</w:t>
            </w:r>
          </w:p>
        </w:tc>
        <w:tc>
          <w:tcPr>
            <w:tcW w:w="1488" w:type="dxa"/>
          </w:tcPr>
          <w:p w14:paraId="23641C3C" w14:textId="77777777" w:rsidR="002064D9" w:rsidRPr="000F56FD" w:rsidRDefault="007D3EE0" w:rsidP="008369B6">
            <w:pPr>
              <w:jc w:val="center"/>
              <w:rPr>
                <w:rFonts w:cs="Times New Roman"/>
                <w:sz w:val="22"/>
                <w:szCs w:val="22"/>
              </w:rPr>
            </w:pPr>
            <w:r>
              <w:rPr>
                <w:rFonts w:cs="Times New Roman"/>
                <w:sz w:val="22"/>
                <w:szCs w:val="22"/>
              </w:rPr>
              <w:t>0.01</w:t>
            </w:r>
          </w:p>
        </w:tc>
        <w:tc>
          <w:tcPr>
            <w:tcW w:w="1488" w:type="dxa"/>
          </w:tcPr>
          <w:p w14:paraId="529BF373" w14:textId="77777777" w:rsidR="002064D9" w:rsidRPr="000F56FD" w:rsidRDefault="007D3EE0" w:rsidP="008369B6">
            <w:pPr>
              <w:jc w:val="center"/>
              <w:rPr>
                <w:rFonts w:cs="Times New Roman"/>
                <w:sz w:val="22"/>
                <w:szCs w:val="22"/>
              </w:rPr>
            </w:pPr>
            <w:r>
              <w:rPr>
                <w:rFonts w:cs="Times New Roman"/>
                <w:sz w:val="22"/>
                <w:szCs w:val="22"/>
              </w:rPr>
              <w:t>1.01</w:t>
            </w:r>
          </w:p>
        </w:tc>
        <w:tc>
          <w:tcPr>
            <w:tcW w:w="1489" w:type="dxa"/>
          </w:tcPr>
          <w:p w14:paraId="43D771D2" w14:textId="77777777" w:rsidR="002064D9" w:rsidRPr="000F56FD" w:rsidRDefault="007D3EE0" w:rsidP="008369B6">
            <w:pPr>
              <w:jc w:val="center"/>
              <w:rPr>
                <w:rFonts w:cs="Times New Roman"/>
                <w:sz w:val="22"/>
                <w:szCs w:val="22"/>
              </w:rPr>
            </w:pPr>
            <w:r>
              <w:rPr>
                <w:rFonts w:cs="Times New Roman"/>
                <w:sz w:val="22"/>
                <w:szCs w:val="22"/>
              </w:rPr>
              <w:t>1.00</w:t>
            </w:r>
          </w:p>
        </w:tc>
      </w:tr>
      <w:tr w:rsidR="002064D9" w:rsidRPr="000F56FD" w14:paraId="7783B19A" w14:textId="77777777" w:rsidTr="00292DA1">
        <w:tc>
          <w:tcPr>
            <w:tcW w:w="3823" w:type="dxa"/>
            <w:hideMark/>
          </w:tcPr>
          <w:p w14:paraId="3105F9FD" w14:textId="77777777" w:rsidR="002064D9" w:rsidRPr="000F56FD" w:rsidRDefault="002064D9" w:rsidP="008369B6">
            <w:pPr>
              <w:rPr>
                <w:rFonts w:cs="Times New Roman"/>
                <w:sz w:val="22"/>
                <w:szCs w:val="22"/>
              </w:rPr>
            </w:pPr>
            <w:r w:rsidRPr="000F56FD">
              <w:rPr>
                <w:rFonts w:cs="Times New Roman"/>
                <w:sz w:val="22"/>
                <w:szCs w:val="22"/>
              </w:rPr>
              <w:t xml:space="preserve">Current or ex-smoker                                                                                                                                                                      </w:t>
            </w:r>
          </w:p>
        </w:tc>
        <w:tc>
          <w:tcPr>
            <w:tcW w:w="1488" w:type="dxa"/>
          </w:tcPr>
          <w:p w14:paraId="4D542412" w14:textId="77777777" w:rsidR="002064D9" w:rsidRPr="000F56FD" w:rsidRDefault="007D3EE0" w:rsidP="008369B6">
            <w:pPr>
              <w:jc w:val="center"/>
              <w:rPr>
                <w:rFonts w:cs="Times New Roman"/>
                <w:sz w:val="22"/>
                <w:szCs w:val="22"/>
              </w:rPr>
            </w:pPr>
            <w:r>
              <w:rPr>
                <w:rFonts w:cs="Times New Roman"/>
                <w:sz w:val="22"/>
                <w:szCs w:val="22"/>
              </w:rPr>
              <w:t>0.42</w:t>
            </w:r>
          </w:p>
        </w:tc>
        <w:tc>
          <w:tcPr>
            <w:tcW w:w="1488" w:type="dxa"/>
          </w:tcPr>
          <w:p w14:paraId="2FF8931E" w14:textId="77777777" w:rsidR="002064D9" w:rsidRPr="000F56FD" w:rsidRDefault="007D3EE0" w:rsidP="008369B6">
            <w:pPr>
              <w:jc w:val="center"/>
              <w:rPr>
                <w:rFonts w:cs="Times New Roman"/>
                <w:sz w:val="22"/>
                <w:szCs w:val="22"/>
              </w:rPr>
            </w:pPr>
            <w:r>
              <w:rPr>
                <w:rFonts w:cs="Times New Roman"/>
                <w:sz w:val="22"/>
                <w:szCs w:val="22"/>
              </w:rPr>
              <w:t>-0.01</w:t>
            </w:r>
          </w:p>
        </w:tc>
        <w:tc>
          <w:tcPr>
            <w:tcW w:w="1488" w:type="dxa"/>
          </w:tcPr>
          <w:p w14:paraId="6E30B1CC" w14:textId="77777777" w:rsidR="002064D9" w:rsidRPr="000F56FD" w:rsidRDefault="007D3EE0" w:rsidP="008369B6">
            <w:pPr>
              <w:jc w:val="center"/>
              <w:rPr>
                <w:rFonts w:cs="Times New Roman"/>
                <w:sz w:val="22"/>
                <w:szCs w:val="22"/>
              </w:rPr>
            </w:pPr>
            <w:r>
              <w:rPr>
                <w:rFonts w:cs="Times New Roman"/>
                <w:sz w:val="22"/>
                <w:szCs w:val="22"/>
              </w:rPr>
              <w:t>0.85</w:t>
            </w:r>
          </w:p>
        </w:tc>
        <w:tc>
          <w:tcPr>
            <w:tcW w:w="1489" w:type="dxa"/>
          </w:tcPr>
          <w:p w14:paraId="5D21DF63" w14:textId="77777777" w:rsidR="002064D9" w:rsidRPr="000F56FD" w:rsidRDefault="007D3EE0" w:rsidP="008369B6">
            <w:pPr>
              <w:jc w:val="center"/>
              <w:rPr>
                <w:rFonts w:cs="Times New Roman"/>
                <w:sz w:val="22"/>
                <w:szCs w:val="22"/>
              </w:rPr>
            </w:pPr>
            <w:r>
              <w:rPr>
                <w:rFonts w:cs="Times New Roman"/>
                <w:sz w:val="22"/>
                <w:szCs w:val="22"/>
              </w:rPr>
              <w:t>1.01</w:t>
            </w:r>
          </w:p>
        </w:tc>
      </w:tr>
      <w:tr w:rsidR="002064D9" w:rsidRPr="000F56FD" w14:paraId="1E7F5E6A" w14:textId="77777777" w:rsidTr="00292DA1">
        <w:tc>
          <w:tcPr>
            <w:tcW w:w="3823" w:type="dxa"/>
            <w:hideMark/>
          </w:tcPr>
          <w:p w14:paraId="12415C95" w14:textId="77777777" w:rsidR="002064D9" w:rsidRPr="000F56FD" w:rsidRDefault="002064D9" w:rsidP="008369B6">
            <w:pPr>
              <w:rPr>
                <w:rFonts w:cs="Times New Roman"/>
                <w:sz w:val="22"/>
                <w:szCs w:val="22"/>
              </w:rPr>
            </w:pPr>
            <w:r w:rsidRPr="000F56FD">
              <w:rPr>
                <w:rFonts w:cs="Times New Roman"/>
                <w:sz w:val="22"/>
                <w:szCs w:val="22"/>
              </w:rPr>
              <w:t>Asthma or COPD</w:t>
            </w:r>
          </w:p>
        </w:tc>
        <w:tc>
          <w:tcPr>
            <w:tcW w:w="1488" w:type="dxa"/>
          </w:tcPr>
          <w:p w14:paraId="70896883" w14:textId="77777777" w:rsidR="002064D9" w:rsidRPr="000F56FD" w:rsidRDefault="00551AE5" w:rsidP="008369B6">
            <w:pPr>
              <w:jc w:val="center"/>
              <w:rPr>
                <w:rFonts w:cs="Times New Roman"/>
                <w:sz w:val="22"/>
                <w:szCs w:val="22"/>
              </w:rPr>
            </w:pPr>
            <w:r>
              <w:rPr>
                <w:rFonts w:cs="Times New Roman"/>
                <w:sz w:val="22"/>
                <w:szCs w:val="22"/>
              </w:rPr>
              <w:t>-0.13</w:t>
            </w:r>
          </w:p>
        </w:tc>
        <w:tc>
          <w:tcPr>
            <w:tcW w:w="1488" w:type="dxa"/>
          </w:tcPr>
          <w:p w14:paraId="627B661E" w14:textId="77777777" w:rsidR="002064D9" w:rsidRPr="000F56FD" w:rsidRDefault="00551AE5" w:rsidP="008369B6">
            <w:pPr>
              <w:jc w:val="center"/>
              <w:rPr>
                <w:rFonts w:cs="Times New Roman"/>
                <w:sz w:val="22"/>
                <w:szCs w:val="22"/>
              </w:rPr>
            </w:pPr>
            <w:r>
              <w:rPr>
                <w:rFonts w:cs="Times New Roman"/>
                <w:sz w:val="22"/>
                <w:szCs w:val="22"/>
              </w:rPr>
              <w:t>-0.01</w:t>
            </w:r>
          </w:p>
        </w:tc>
        <w:tc>
          <w:tcPr>
            <w:tcW w:w="1488" w:type="dxa"/>
          </w:tcPr>
          <w:p w14:paraId="330988E8" w14:textId="77777777" w:rsidR="002064D9" w:rsidRPr="000F56FD" w:rsidRDefault="00551AE5" w:rsidP="008369B6">
            <w:pPr>
              <w:jc w:val="center"/>
              <w:rPr>
                <w:rFonts w:cs="Times New Roman"/>
                <w:sz w:val="22"/>
                <w:szCs w:val="22"/>
              </w:rPr>
            </w:pPr>
            <w:r>
              <w:rPr>
                <w:rFonts w:cs="Times New Roman"/>
                <w:sz w:val="22"/>
                <w:szCs w:val="22"/>
              </w:rPr>
              <w:t>0.79</w:t>
            </w:r>
          </w:p>
        </w:tc>
        <w:tc>
          <w:tcPr>
            <w:tcW w:w="1489" w:type="dxa"/>
          </w:tcPr>
          <w:p w14:paraId="0FD5F75D" w14:textId="77777777" w:rsidR="002064D9" w:rsidRPr="000F56FD" w:rsidRDefault="00551AE5" w:rsidP="008369B6">
            <w:pPr>
              <w:jc w:val="center"/>
              <w:rPr>
                <w:rFonts w:cs="Times New Roman"/>
                <w:sz w:val="22"/>
                <w:szCs w:val="22"/>
              </w:rPr>
            </w:pPr>
            <w:r>
              <w:rPr>
                <w:rFonts w:cs="Times New Roman"/>
                <w:sz w:val="22"/>
                <w:szCs w:val="22"/>
              </w:rPr>
              <w:t>0.99</w:t>
            </w:r>
          </w:p>
        </w:tc>
      </w:tr>
      <w:tr w:rsidR="002064D9" w:rsidRPr="000F56FD" w14:paraId="75D22D18" w14:textId="77777777" w:rsidTr="00292DA1">
        <w:tc>
          <w:tcPr>
            <w:tcW w:w="3823" w:type="dxa"/>
          </w:tcPr>
          <w:p w14:paraId="1755C1C1" w14:textId="77777777" w:rsidR="002064D9" w:rsidRPr="000F56FD" w:rsidRDefault="002064D9" w:rsidP="008369B6">
            <w:pPr>
              <w:rPr>
                <w:rFonts w:cs="Times New Roman"/>
                <w:sz w:val="22"/>
                <w:szCs w:val="22"/>
              </w:rPr>
            </w:pPr>
            <w:r>
              <w:rPr>
                <w:rFonts w:cs="Times New Roman"/>
                <w:sz w:val="22"/>
                <w:szCs w:val="22"/>
              </w:rPr>
              <w:t>Previous CABG</w:t>
            </w:r>
          </w:p>
        </w:tc>
        <w:tc>
          <w:tcPr>
            <w:tcW w:w="1488" w:type="dxa"/>
          </w:tcPr>
          <w:p w14:paraId="4FF6DA43" w14:textId="77777777" w:rsidR="002064D9" w:rsidRPr="000F56FD" w:rsidRDefault="00011227" w:rsidP="008369B6">
            <w:pPr>
              <w:jc w:val="center"/>
              <w:rPr>
                <w:rFonts w:cs="Times New Roman"/>
                <w:sz w:val="22"/>
                <w:szCs w:val="22"/>
              </w:rPr>
            </w:pPr>
            <w:r>
              <w:rPr>
                <w:rFonts w:cs="Times New Roman"/>
                <w:sz w:val="22"/>
                <w:szCs w:val="22"/>
              </w:rPr>
              <w:t>0.16</w:t>
            </w:r>
          </w:p>
        </w:tc>
        <w:tc>
          <w:tcPr>
            <w:tcW w:w="1488" w:type="dxa"/>
          </w:tcPr>
          <w:p w14:paraId="4C200B50" w14:textId="77777777" w:rsidR="002064D9" w:rsidRPr="000F56FD" w:rsidRDefault="00011227" w:rsidP="008369B6">
            <w:pPr>
              <w:jc w:val="center"/>
              <w:rPr>
                <w:rFonts w:cs="Times New Roman"/>
                <w:sz w:val="22"/>
                <w:szCs w:val="22"/>
              </w:rPr>
            </w:pPr>
            <w:r>
              <w:rPr>
                <w:rFonts w:cs="Times New Roman"/>
                <w:sz w:val="22"/>
                <w:szCs w:val="22"/>
              </w:rPr>
              <w:t>-0.01</w:t>
            </w:r>
          </w:p>
        </w:tc>
        <w:tc>
          <w:tcPr>
            <w:tcW w:w="1488" w:type="dxa"/>
          </w:tcPr>
          <w:p w14:paraId="045EE724" w14:textId="77777777" w:rsidR="002064D9" w:rsidRPr="000F56FD" w:rsidRDefault="00011227" w:rsidP="008369B6">
            <w:pPr>
              <w:jc w:val="center"/>
              <w:rPr>
                <w:rFonts w:cs="Times New Roman"/>
                <w:sz w:val="22"/>
                <w:szCs w:val="22"/>
              </w:rPr>
            </w:pPr>
            <w:r>
              <w:rPr>
                <w:rFonts w:cs="Times New Roman"/>
                <w:sz w:val="22"/>
                <w:szCs w:val="22"/>
              </w:rPr>
              <w:t>1.91</w:t>
            </w:r>
          </w:p>
        </w:tc>
        <w:tc>
          <w:tcPr>
            <w:tcW w:w="1489" w:type="dxa"/>
          </w:tcPr>
          <w:p w14:paraId="47D5F2D8" w14:textId="77777777" w:rsidR="002064D9" w:rsidRPr="000F56FD" w:rsidRDefault="00011227" w:rsidP="008369B6">
            <w:pPr>
              <w:jc w:val="center"/>
              <w:rPr>
                <w:rFonts w:cs="Times New Roman"/>
                <w:sz w:val="22"/>
                <w:szCs w:val="22"/>
              </w:rPr>
            </w:pPr>
            <w:r>
              <w:rPr>
                <w:rFonts w:cs="Times New Roman"/>
                <w:sz w:val="22"/>
                <w:szCs w:val="22"/>
              </w:rPr>
              <w:t>0.98</w:t>
            </w:r>
          </w:p>
        </w:tc>
      </w:tr>
      <w:tr w:rsidR="002064D9" w:rsidRPr="000F56FD" w14:paraId="793156F0" w14:textId="77777777" w:rsidTr="00292DA1">
        <w:tc>
          <w:tcPr>
            <w:tcW w:w="3823" w:type="dxa"/>
          </w:tcPr>
          <w:p w14:paraId="1B18EFC0" w14:textId="77777777" w:rsidR="002064D9" w:rsidRPr="000F56FD" w:rsidRDefault="002064D9" w:rsidP="008369B6">
            <w:pPr>
              <w:rPr>
                <w:rFonts w:cs="Times New Roman"/>
                <w:sz w:val="22"/>
                <w:szCs w:val="22"/>
              </w:rPr>
            </w:pPr>
            <w:r>
              <w:rPr>
                <w:rFonts w:cs="Times New Roman"/>
                <w:sz w:val="22"/>
                <w:szCs w:val="22"/>
              </w:rPr>
              <w:t>Previous MI</w:t>
            </w:r>
          </w:p>
        </w:tc>
        <w:tc>
          <w:tcPr>
            <w:tcW w:w="1488" w:type="dxa"/>
          </w:tcPr>
          <w:p w14:paraId="26B2604F" w14:textId="77777777" w:rsidR="002064D9" w:rsidRPr="000F56FD" w:rsidRDefault="007D3EE0" w:rsidP="008369B6">
            <w:pPr>
              <w:jc w:val="center"/>
              <w:rPr>
                <w:rFonts w:cs="Times New Roman"/>
                <w:sz w:val="22"/>
                <w:szCs w:val="22"/>
              </w:rPr>
            </w:pPr>
            <w:r>
              <w:rPr>
                <w:rFonts w:cs="Times New Roman"/>
                <w:sz w:val="22"/>
                <w:szCs w:val="22"/>
              </w:rPr>
              <w:t>0.07</w:t>
            </w:r>
          </w:p>
        </w:tc>
        <w:tc>
          <w:tcPr>
            <w:tcW w:w="1488" w:type="dxa"/>
          </w:tcPr>
          <w:p w14:paraId="24257C16" w14:textId="77777777" w:rsidR="002064D9" w:rsidRPr="000F56FD" w:rsidRDefault="007D3EE0" w:rsidP="008369B6">
            <w:pPr>
              <w:jc w:val="center"/>
              <w:rPr>
                <w:rFonts w:cs="Times New Roman"/>
                <w:sz w:val="22"/>
                <w:szCs w:val="22"/>
              </w:rPr>
            </w:pPr>
            <w:r>
              <w:rPr>
                <w:rFonts w:cs="Times New Roman"/>
                <w:sz w:val="22"/>
                <w:szCs w:val="22"/>
              </w:rPr>
              <w:t>-0.003</w:t>
            </w:r>
          </w:p>
        </w:tc>
        <w:tc>
          <w:tcPr>
            <w:tcW w:w="1488" w:type="dxa"/>
          </w:tcPr>
          <w:p w14:paraId="4D16131C" w14:textId="77777777" w:rsidR="002064D9" w:rsidRPr="000F56FD" w:rsidRDefault="007D3EE0" w:rsidP="008369B6">
            <w:pPr>
              <w:jc w:val="center"/>
              <w:rPr>
                <w:rFonts w:cs="Times New Roman"/>
                <w:sz w:val="22"/>
                <w:szCs w:val="22"/>
              </w:rPr>
            </w:pPr>
            <w:r>
              <w:rPr>
                <w:rFonts w:cs="Times New Roman"/>
                <w:sz w:val="22"/>
                <w:szCs w:val="22"/>
              </w:rPr>
              <w:t>1.11</w:t>
            </w:r>
          </w:p>
        </w:tc>
        <w:tc>
          <w:tcPr>
            <w:tcW w:w="1489" w:type="dxa"/>
          </w:tcPr>
          <w:p w14:paraId="62E7FF13" w14:textId="77777777" w:rsidR="002064D9" w:rsidRPr="000F56FD" w:rsidRDefault="007D3EE0" w:rsidP="008369B6">
            <w:pPr>
              <w:jc w:val="center"/>
              <w:rPr>
                <w:rFonts w:cs="Times New Roman"/>
                <w:sz w:val="22"/>
                <w:szCs w:val="22"/>
              </w:rPr>
            </w:pPr>
            <w:r>
              <w:rPr>
                <w:rFonts w:cs="Times New Roman"/>
                <w:sz w:val="22"/>
                <w:szCs w:val="22"/>
              </w:rPr>
              <w:t>1.00</w:t>
            </w:r>
          </w:p>
        </w:tc>
      </w:tr>
      <w:tr w:rsidR="002064D9" w:rsidRPr="000F56FD" w14:paraId="3B25331B" w14:textId="77777777" w:rsidTr="00292DA1">
        <w:tc>
          <w:tcPr>
            <w:tcW w:w="3823" w:type="dxa"/>
          </w:tcPr>
          <w:p w14:paraId="74E129A0" w14:textId="77777777" w:rsidR="002064D9" w:rsidRPr="000F56FD" w:rsidRDefault="002064D9" w:rsidP="008369B6">
            <w:pPr>
              <w:rPr>
                <w:rFonts w:cs="Times New Roman"/>
                <w:sz w:val="22"/>
                <w:szCs w:val="22"/>
              </w:rPr>
            </w:pPr>
            <w:r>
              <w:rPr>
                <w:rFonts w:cs="Times New Roman"/>
                <w:sz w:val="22"/>
                <w:szCs w:val="22"/>
              </w:rPr>
              <w:t xml:space="preserve">Previous angina </w:t>
            </w:r>
          </w:p>
        </w:tc>
        <w:tc>
          <w:tcPr>
            <w:tcW w:w="1488" w:type="dxa"/>
          </w:tcPr>
          <w:p w14:paraId="7D06C373" w14:textId="77777777" w:rsidR="002064D9" w:rsidRPr="000F56FD" w:rsidRDefault="007D3EE0" w:rsidP="008369B6">
            <w:pPr>
              <w:jc w:val="center"/>
              <w:rPr>
                <w:rFonts w:cs="Times New Roman"/>
                <w:sz w:val="22"/>
                <w:szCs w:val="22"/>
              </w:rPr>
            </w:pPr>
            <w:r>
              <w:rPr>
                <w:rFonts w:cs="Times New Roman"/>
                <w:sz w:val="22"/>
                <w:szCs w:val="22"/>
              </w:rPr>
              <w:t>-0.03</w:t>
            </w:r>
          </w:p>
        </w:tc>
        <w:tc>
          <w:tcPr>
            <w:tcW w:w="1488" w:type="dxa"/>
          </w:tcPr>
          <w:p w14:paraId="07851B60" w14:textId="77777777" w:rsidR="002064D9" w:rsidRPr="000F56FD" w:rsidRDefault="007D3EE0" w:rsidP="008369B6">
            <w:pPr>
              <w:jc w:val="center"/>
              <w:rPr>
                <w:rFonts w:cs="Times New Roman"/>
                <w:sz w:val="22"/>
                <w:szCs w:val="22"/>
              </w:rPr>
            </w:pPr>
            <w:r>
              <w:rPr>
                <w:rFonts w:cs="Times New Roman"/>
                <w:sz w:val="22"/>
                <w:szCs w:val="22"/>
              </w:rPr>
              <w:t>-0.002</w:t>
            </w:r>
          </w:p>
        </w:tc>
        <w:tc>
          <w:tcPr>
            <w:tcW w:w="1488" w:type="dxa"/>
          </w:tcPr>
          <w:p w14:paraId="1877EA73" w14:textId="77777777" w:rsidR="002064D9" w:rsidRPr="000F56FD" w:rsidRDefault="007D3EE0" w:rsidP="008369B6">
            <w:pPr>
              <w:jc w:val="center"/>
              <w:rPr>
                <w:rFonts w:cs="Times New Roman"/>
                <w:sz w:val="22"/>
                <w:szCs w:val="22"/>
              </w:rPr>
            </w:pPr>
            <w:r>
              <w:rPr>
                <w:rFonts w:cs="Times New Roman"/>
                <w:sz w:val="22"/>
                <w:szCs w:val="22"/>
              </w:rPr>
              <w:t>0.97</w:t>
            </w:r>
          </w:p>
        </w:tc>
        <w:tc>
          <w:tcPr>
            <w:tcW w:w="1489" w:type="dxa"/>
          </w:tcPr>
          <w:p w14:paraId="4B69F693" w14:textId="77777777" w:rsidR="002064D9" w:rsidRPr="000F56FD" w:rsidRDefault="007D3EE0" w:rsidP="008369B6">
            <w:pPr>
              <w:jc w:val="center"/>
              <w:rPr>
                <w:rFonts w:cs="Times New Roman"/>
                <w:sz w:val="22"/>
                <w:szCs w:val="22"/>
              </w:rPr>
            </w:pPr>
            <w:r>
              <w:rPr>
                <w:rFonts w:cs="Times New Roman"/>
                <w:sz w:val="22"/>
                <w:szCs w:val="22"/>
              </w:rPr>
              <w:t>1.00</w:t>
            </w:r>
          </w:p>
        </w:tc>
      </w:tr>
      <w:tr w:rsidR="002064D9" w:rsidRPr="000F56FD" w14:paraId="15ECFC48" w14:textId="77777777" w:rsidTr="00292DA1">
        <w:tc>
          <w:tcPr>
            <w:tcW w:w="3823" w:type="dxa"/>
            <w:tcBorders>
              <w:bottom w:val="single" w:sz="4" w:space="0" w:color="auto"/>
            </w:tcBorders>
          </w:tcPr>
          <w:p w14:paraId="1D265426" w14:textId="77777777" w:rsidR="002064D9" w:rsidRDefault="002064D9" w:rsidP="008369B6">
            <w:pPr>
              <w:rPr>
                <w:rFonts w:cs="Times New Roman"/>
                <w:sz w:val="22"/>
                <w:szCs w:val="22"/>
              </w:rPr>
            </w:pPr>
            <w:r>
              <w:rPr>
                <w:rFonts w:cs="Times New Roman"/>
                <w:sz w:val="22"/>
                <w:szCs w:val="22"/>
              </w:rPr>
              <w:t>Previous PCI</w:t>
            </w:r>
          </w:p>
        </w:tc>
        <w:tc>
          <w:tcPr>
            <w:tcW w:w="1488" w:type="dxa"/>
            <w:tcBorders>
              <w:bottom w:val="single" w:sz="4" w:space="0" w:color="auto"/>
            </w:tcBorders>
          </w:tcPr>
          <w:p w14:paraId="6276F844" w14:textId="77777777" w:rsidR="002064D9" w:rsidRPr="000F56FD" w:rsidRDefault="00011227" w:rsidP="008369B6">
            <w:pPr>
              <w:jc w:val="center"/>
              <w:rPr>
                <w:rFonts w:cs="Times New Roman"/>
                <w:sz w:val="22"/>
                <w:szCs w:val="22"/>
              </w:rPr>
            </w:pPr>
            <w:r w:rsidRPr="00011227">
              <w:rPr>
                <w:rFonts w:cs="Times New Roman"/>
                <w:sz w:val="22"/>
                <w:szCs w:val="22"/>
              </w:rPr>
              <w:t>0.14</w:t>
            </w:r>
          </w:p>
        </w:tc>
        <w:tc>
          <w:tcPr>
            <w:tcW w:w="1488" w:type="dxa"/>
            <w:tcBorders>
              <w:bottom w:val="single" w:sz="4" w:space="0" w:color="auto"/>
            </w:tcBorders>
          </w:tcPr>
          <w:p w14:paraId="091F26F7" w14:textId="77777777" w:rsidR="002064D9" w:rsidRPr="000F56FD" w:rsidRDefault="00011227" w:rsidP="008369B6">
            <w:pPr>
              <w:jc w:val="center"/>
              <w:rPr>
                <w:rFonts w:cs="Times New Roman"/>
                <w:sz w:val="22"/>
                <w:szCs w:val="22"/>
              </w:rPr>
            </w:pPr>
            <w:r w:rsidRPr="00011227">
              <w:rPr>
                <w:rFonts w:cs="Times New Roman"/>
                <w:sz w:val="22"/>
                <w:szCs w:val="22"/>
              </w:rPr>
              <w:t>-0.01</w:t>
            </w:r>
          </w:p>
        </w:tc>
        <w:tc>
          <w:tcPr>
            <w:tcW w:w="1488" w:type="dxa"/>
            <w:tcBorders>
              <w:bottom w:val="single" w:sz="4" w:space="0" w:color="auto"/>
            </w:tcBorders>
          </w:tcPr>
          <w:p w14:paraId="0B26988B" w14:textId="77777777" w:rsidR="002064D9" w:rsidRPr="000F56FD" w:rsidRDefault="00011227" w:rsidP="008369B6">
            <w:pPr>
              <w:jc w:val="center"/>
              <w:rPr>
                <w:rFonts w:cs="Times New Roman"/>
                <w:sz w:val="22"/>
                <w:szCs w:val="22"/>
              </w:rPr>
            </w:pPr>
            <w:r w:rsidRPr="00011227">
              <w:rPr>
                <w:rFonts w:cs="Times New Roman"/>
                <w:sz w:val="22"/>
                <w:szCs w:val="22"/>
              </w:rPr>
              <w:t>1.51</w:t>
            </w:r>
          </w:p>
        </w:tc>
        <w:tc>
          <w:tcPr>
            <w:tcW w:w="1489" w:type="dxa"/>
            <w:tcBorders>
              <w:bottom w:val="single" w:sz="4" w:space="0" w:color="auto"/>
            </w:tcBorders>
          </w:tcPr>
          <w:p w14:paraId="62B6B28F" w14:textId="77777777" w:rsidR="002064D9" w:rsidRPr="000F56FD" w:rsidRDefault="00011227" w:rsidP="008369B6">
            <w:pPr>
              <w:jc w:val="center"/>
              <w:rPr>
                <w:rFonts w:cs="Times New Roman"/>
                <w:sz w:val="22"/>
                <w:szCs w:val="22"/>
              </w:rPr>
            </w:pPr>
            <w:r w:rsidRPr="00011227">
              <w:rPr>
                <w:rFonts w:cs="Times New Roman"/>
                <w:sz w:val="22"/>
                <w:szCs w:val="22"/>
              </w:rPr>
              <w:t>0.97</w:t>
            </w:r>
          </w:p>
        </w:tc>
      </w:tr>
      <w:tr w:rsidR="002064D9" w:rsidRPr="000F56FD" w14:paraId="39B8BA78" w14:textId="77777777" w:rsidTr="00292DA1">
        <w:tc>
          <w:tcPr>
            <w:tcW w:w="3823" w:type="dxa"/>
            <w:tcBorders>
              <w:top w:val="single" w:sz="4" w:space="0" w:color="auto"/>
            </w:tcBorders>
          </w:tcPr>
          <w:p w14:paraId="3F9711F3" w14:textId="77777777" w:rsidR="002064D9" w:rsidRPr="001B1355" w:rsidRDefault="002064D9" w:rsidP="008369B6">
            <w:pPr>
              <w:rPr>
                <w:rFonts w:cs="Times New Roman"/>
                <w:b/>
                <w:sz w:val="22"/>
                <w:szCs w:val="22"/>
              </w:rPr>
            </w:pPr>
            <w:r w:rsidRPr="001B1355">
              <w:rPr>
                <w:rFonts w:cs="Times New Roman"/>
                <w:b/>
                <w:sz w:val="22"/>
                <w:szCs w:val="22"/>
              </w:rPr>
              <w:t xml:space="preserve">GRACE risk score </w:t>
            </w:r>
          </w:p>
        </w:tc>
        <w:tc>
          <w:tcPr>
            <w:tcW w:w="1488" w:type="dxa"/>
            <w:tcBorders>
              <w:top w:val="single" w:sz="4" w:space="0" w:color="auto"/>
            </w:tcBorders>
          </w:tcPr>
          <w:p w14:paraId="21986F2C" w14:textId="77777777" w:rsidR="002064D9" w:rsidRPr="000F56FD" w:rsidRDefault="002064D9" w:rsidP="008369B6">
            <w:pPr>
              <w:jc w:val="center"/>
              <w:rPr>
                <w:rFonts w:cs="Times New Roman"/>
                <w:sz w:val="22"/>
                <w:szCs w:val="22"/>
              </w:rPr>
            </w:pPr>
          </w:p>
        </w:tc>
        <w:tc>
          <w:tcPr>
            <w:tcW w:w="1488" w:type="dxa"/>
            <w:tcBorders>
              <w:top w:val="single" w:sz="4" w:space="0" w:color="auto"/>
            </w:tcBorders>
          </w:tcPr>
          <w:p w14:paraId="6FEDA0EE" w14:textId="77777777" w:rsidR="002064D9" w:rsidRPr="000F56FD" w:rsidRDefault="002064D9" w:rsidP="008369B6">
            <w:pPr>
              <w:jc w:val="center"/>
              <w:rPr>
                <w:rFonts w:cs="Times New Roman"/>
                <w:sz w:val="22"/>
                <w:szCs w:val="22"/>
              </w:rPr>
            </w:pPr>
          </w:p>
        </w:tc>
        <w:tc>
          <w:tcPr>
            <w:tcW w:w="1488" w:type="dxa"/>
            <w:tcBorders>
              <w:top w:val="single" w:sz="4" w:space="0" w:color="auto"/>
            </w:tcBorders>
          </w:tcPr>
          <w:p w14:paraId="0A43C246" w14:textId="77777777" w:rsidR="002064D9" w:rsidRPr="000F56FD" w:rsidRDefault="002064D9" w:rsidP="008369B6">
            <w:pPr>
              <w:jc w:val="center"/>
              <w:rPr>
                <w:rFonts w:cs="Times New Roman"/>
                <w:sz w:val="22"/>
                <w:szCs w:val="22"/>
              </w:rPr>
            </w:pPr>
          </w:p>
        </w:tc>
        <w:tc>
          <w:tcPr>
            <w:tcW w:w="1489" w:type="dxa"/>
            <w:tcBorders>
              <w:top w:val="single" w:sz="4" w:space="0" w:color="auto"/>
            </w:tcBorders>
          </w:tcPr>
          <w:p w14:paraId="6480BBFD" w14:textId="77777777" w:rsidR="002064D9" w:rsidRPr="000F56FD" w:rsidRDefault="002064D9" w:rsidP="008369B6">
            <w:pPr>
              <w:jc w:val="center"/>
              <w:rPr>
                <w:rFonts w:cs="Times New Roman"/>
                <w:sz w:val="22"/>
                <w:szCs w:val="22"/>
              </w:rPr>
            </w:pPr>
          </w:p>
        </w:tc>
      </w:tr>
      <w:tr w:rsidR="002064D9" w:rsidRPr="000F56FD" w14:paraId="317836F2" w14:textId="77777777" w:rsidTr="00292DA1">
        <w:tc>
          <w:tcPr>
            <w:tcW w:w="3823" w:type="dxa"/>
          </w:tcPr>
          <w:p w14:paraId="7ED65419" w14:textId="77777777" w:rsidR="002064D9" w:rsidRPr="00672B15" w:rsidRDefault="002064D9" w:rsidP="008369B6">
            <w:pPr>
              <w:rPr>
                <w:rFonts w:cs="Times New Roman"/>
                <w:sz w:val="22"/>
                <w:szCs w:val="22"/>
              </w:rPr>
            </w:pPr>
            <w:r>
              <w:rPr>
                <w:rFonts w:cs="Times New Roman"/>
                <w:sz w:val="22"/>
                <w:szCs w:val="22"/>
              </w:rPr>
              <w:t xml:space="preserve">Low </w:t>
            </w:r>
          </w:p>
        </w:tc>
        <w:tc>
          <w:tcPr>
            <w:tcW w:w="1488" w:type="dxa"/>
          </w:tcPr>
          <w:p w14:paraId="7F65405C" w14:textId="77777777" w:rsidR="002064D9" w:rsidRPr="000F56FD" w:rsidRDefault="00F433FA" w:rsidP="008369B6">
            <w:pPr>
              <w:jc w:val="center"/>
              <w:rPr>
                <w:rFonts w:cs="Times New Roman"/>
                <w:sz w:val="22"/>
                <w:szCs w:val="22"/>
              </w:rPr>
            </w:pPr>
            <w:r>
              <w:rPr>
                <w:rFonts w:cs="Times New Roman"/>
                <w:sz w:val="22"/>
                <w:szCs w:val="22"/>
              </w:rPr>
              <w:t>ref</w:t>
            </w:r>
          </w:p>
        </w:tc>
        <w:tc>
          <w:tcPr>
            <w:tcW w:w="1488" w:type="dxa"/>
          </w:tcPr>
          <w:p w14:paraId="6A62FE3C" w14:textId="77777777" w:rsidR="002064D9" w:rsidRPr="000F56FD" w:rsidRDefault="00F433FA" w:rsidP="008369B6">
            <w:pPr>
              <w:jc w:val="center"/>
              <w:rPr>
                <w:rFonts w:cs="Times New Roman"/>
                <w:sz w:val="22"/>
                <w:szCs w:val="22"/>
              </w:rPr>
            </w:pPr>
            <w:r>
              <w:rPr>
                <w:rFonts w:cs="Times New Roman"/>
                <w:sz w:val="22"/>
                <w:szCs w:val="22"/>
              </w:rPr>
              <w:t>ref</w:t>
            </w:r>
          </w:p>
        </w:tc>
        <w:tc>
          <w:tcPr>
            <w:tcW w:w="1488" w:type="dxa"/>
          </w:tcPr>
          <w:p w14:paraId="72C02487" w14:textId="77777777" w:rsidR="002064D9" w:rsidRPr="000F56FD" w:rsidRDefault="00F433FA" w:rsidP="008369B6">
            <w:pPr>
              <w:jc w:val="center"/>
              <w:rPr>
                <w:rFonts w:cs="Times New Roman"/>
                <w:sz w:val="22"/>
                <w:szCs w:val="22"/>
              </w:rPr>
            </w:pPr>
            <w:r>
              <w:rPr>
                <w:rFonts w:cs="Times New Roman"/>
                <w:sz w:val="22"/>
                <w:szCs w:val="22"/>
              </w:rPr>
              <w:t>ref</w:t>
            </w:r>
          </w:p>
        </w:tc>
        <w:tc>
          <w:tcPr>
            <w:tcW w:w="1489" w:type="dxa"/>
          </w:tcPr>
          <w:p w14:paraId="50463BFD" w14:textId="77777777" w:rsidR="002064D9" w:rsidRPr="000F56FD" w:rsidRDefault="00F433FA" w:rsidP="008369B6">
            <w:pPr>
              <w:jc w:val="center"/>
              <w:rPr>
                <w:rFonts w:cs="Times New Roman"/>
                <w:sz w:val="22"/>
                <w:szCs w:val="22"/>
              </w:rPr>
            </w:pPr>
            <w:r>
              <w:rPr>
                <w:rFonts w:cs="Times New Roman"/>
                <w:sz w:val="22"/>
                <w:szCs w:val="22"/>
              </w:rPr>
              <w:t>ref</w:t>
            </w:r>
          </w:p>
        </w:tc>
      </w:tr>
      <w:tr w:rsidR="002064D9" w:rsidRPr="000F56FD" w14:paraId="776255D8" w14:textId="77777777" w:rsidTr="00292DA1">
        <w:tc>
          <w:tcPr>
            <w:tcW w:w="3823" w:type="dxa"/>
          </w:tcPr>
          <w:p w14:paraId="6BE0BA2D" w14:textId="77777777" w:rsidR="002064D9" w:rsidRPr="00672B15" w:rsidRDefault="002064D9" w:rsidP="008369B6">
            <w:pPr>
              <w:rPr>
                <w:rFonts w:cs="Times New Roman"/>
                <w:sz w:val="22"/>
                <w:szCs w:val="22"/>
              </w:rPr>
            </w:pPr>
            <w:r>
              <w:rPr>
                <w:rFonts w:cs="Times New Roman"/>
                <w:sz w:val="22"/>
                <w:szCs w:val="22"/>
              </w:rPr>
              <w:t xml:space="preserve">Intermediate </w:t>
            </w:r>
          </w:p>
        </w:tc>
        <w:tc>
          <w:tcPr>
            <w:tcW w:w="1488" w:type="dxa"/>
          </w:tcPr>
          <w:p w14:paraId="27534F81" w14:textId="77777777" w:rsidR="002064D9" w:rsidRPr="000F56FD" w:rsidRDefault="00F433FA" w:rsidP="008369B6">
            <w:pPr>
              <w:jc w:val="center"/>
              <w:rPr>
                <w:rFonts w:cs="Times New Roman"/>
                <w:sz w:val="22"/>
                <w:szCs w:val="22"/>
              </w:rPr>
            </w:pPr>
            <w:r>
              <w:rPr>
                <w:rFonts w:cs="Times New Roman"/>
                <w:sz w:val="22"/>
                <w:szCs w:val="22"/>
              </w:rPr>
              <w:t>0.18</w:t>
            </w:r>
          </w:p>
        </w:tc>
        <w:tc>
          <w:tcPr>
            <w:tcW w:w="1488" w:type="dxa"/>
          </w:tcPr>
          <w:p w14:paraId="421DC4C8" w14:textId="77777777" w:rsidR="002064D9" w:rsidRPr="000F56FD" w:rsidRDefault="00F433FA" w:rsidP="008369B6">
            <w:pPr>
              <w:jc w:val="center"/>
              <w:rPr>
                <w:rFonts w:cs="Times New Roman"/>
                <w:sz w:val="22"/>
                <w:szCs w:val="22"/>
              </w:rPr>
            </w:pPr>
            <w:r>
              <w:rPr>
                <w:rFonts w:cs="Times New Roman"/>
                <w:sz w:val="22"/>
                <w:szCs w:val="22"/>
              </w:rPr>
              <w:t>-0.003</w:t>
            </w:r>
          </w:p>
        </w:tc>
        <w:tc>
          <w:tcPr>
            <w:tcW w:w="1488" w:type="dxa"/>
          </w:tcPr>
          <w:p w14:paraId="0B12F9FC" w14:textId="77777777" w:rsidR="002064D9" w:rsidRPr="000F56FD" w:rsidRDefault="00F433FA" w:rsidP="008369B6">
            <w:pPr>
              <w:jc w:val="center"/>
              <w:rPr>
                <w:rFonts w:cs="Times New Roman"/>
                <w:sz w:val="22"/>
                <w:szCs w:val="22"/>
              </w:rPr>
            </w:pPr>
            <w:r>
              <w:rPr>
                <w:rFonts w:cs="Times New Roman"/>
                <w:sz w:val="22"/>
                <w:szCs w:val="22"/>
              </w:rPr>
              <w:t>1.19</w:t>
            </w:r>
          </w:p>
        </w:tc>
        <w:tc>
          <w:tcPr>
            <w:tcW w:w="1489" w:type="dxa"/>
          </w:tcPr>
          <w:p w14:paraId="720CFD67" w14:textId="77777777" w:rsidR="002064D9" w:rsidRPr="000F56FD" w:rsidRDefault="00F433FA" w:rsidP="008369B6">
            <w:pPr>
              <w:jc w:val="center"/>
              <w:rPr>
                <w:rFonts w:cs="Times New Roman"/>
                <w:sz w:val="22"/>
                <w:szCs w:val="22"/>
              </w:rPr>
            </w:pPr>
            <w:r>
              <w:rPr>
                <w:rFonts w:cs="Times New Roman"/>
                <w:sz w:val="22"/>
                <w:szCs w:val="22"/>
              </w:rPr>
              <w:t>1.00</w:t>
            </w:r>
          </w:p>
        </w:tc>
      </w:tr>
      <w:tr w:rsidR="002064D9" w:rsidRPr="000F56FD" w14:paraId="25044B2C" w14:textId="77777777" w:rsidTr="00292DA1">
        <w:tc>
          <w:tcPr>
            <w:tcW w:w="3823" w:type="dxa"/>
            <w:tcBorders>
              <w:bottom w:val="single" w:sz="4" w:space="0" w:color="auto"/>
            </w:tcBorders>
          </w:tcPr>
          <w:p w14:paraId="1284425F" w14:textId="77777777" w:rsidR="002064D9" w:rsidRDefault="002064D9" w:rsidP="008369B6">
            <w:pPr>
              <w:rPr>
                <w:rFonts w:cs="Times New Roman"/>
                <w:sz w:val="22"/>
                <w:szCs w:val="22"/>
              </w:rPr>
            </w:pPr>
            <w:r>
              <w:rPr>
                <w:rFonts w:cs="Times New Roman"/>
                <w:sz w:val="22"/>
                <w:szCs w:val="22"/>
              </w:rPr>
              <w:t xml:space="preserve">High </w:t>
            </w:r>
          </w:p>
        </w:tc>
        <w:tc>
          <w:tcPr>
            <w:tcW w:w="1488" w:type="dxa"/>
            <w:tcBorders>
              <w:bottom w:val="single" w:sz="4" w:space="0" w:color="auto"/>
            </w:tcBorders>
          </w:tcPr>
          <w:p w14:paraId="76F2F693" w14:textId="77777777" w:rsidR="002064D9" w:rsidRPr="000F56FD" w:rsidRDefault="00F433FA" w:rsidP="008369B6">
            <w:pPr>
              <w:jc w:val="center"/>
              <w:rPr>
                <w:rFonts w:cs="Times New Roman"/>
                <w:sz w:val="22"/>
                <w:szCs w:val="22"/>
              </w:rPr>
            </w:pPr>
            <w:r>
              <w:rPr>
                <w:rFonts w:cs="Times New Roman"/>
                <w:sz w:val="22"/>
                <w:szCs w:val="22"/>
              </w:rPr>
              <w:t>-0.41</w:t>
            </w:r>
          </w:p>
        </w:tc>
        <w:tc>
          <w:tcPr>
            <w:tcW w:w="1488" w:type="dxa"/>
            <w:tcBorders>
              <w:bottom w:val="single" w:sz="4" w:space="0" w:color="auto"/>
            </w:tcBorders>
          </w:tcPr>
          <w:p w14:paraId="61EA4ADB" w14:textId="77777777" w:rsidR="002064D9" w:rsidRPr="000F56FD" w:rsidRDefault="00F433FA" w:rsidP="008369B6">
            <w:pPr>
              <w:jc w:val="center"/>
              <w:rPr>
                <w:rFonts w:cs="Times New Roman"/>
                <w:sz w:val="22"/>
                <w:szCs w:val="22"/>
              </w:rPr>
            </w:pPr>
            <w:r>
              <w:rPr>
                <w:rFonts w:cs="Times New Roman"/>
                <w:sz w:val="22"/>
                <w:szCs w:val="22"/>
              </w:rPr>
              <w:t>0.01</w:t>
            </w:r>
          </w:p>
        </w:tc>
        <w:tc>
          <w:tcPr>
            <w:tcW w:w="1488" w:type="dxa"/>
            <w:tcBorders>
              <w:bottom w:val="single" w:sz="4" w:space="0" w:color="auto"/>
            </w:tcBorders>
          </w:tcPr>
          <w:p w14:paraId="74468B4C" w14:textId="77777777" w:rsidR="002064D9" w:rsidRPr="000F56FD" w:rsidRDefault="00F433FA" w:rsidP="008369B6">
            <w:pPr>
              <w:jc w:val="center"/>
              <w:rPr>
                <w:rFonts w:cs="Times New Roman"/>
                <w:sz w:val="22"/>
                <w:szCs w:val="22"/>
              </w:rPr>
            </w:pPr>
            <w:r>
              <w:rPr>
                <w:rFonts w:cs="Times New Roman"/>
                <w:sz w:val="22"/>
                <w:szCs w:val="22"/>
              </w:rPr>
              <w:t>1.06</w:t>
            </w:r>
          </w:p>
        </w:tc>
        <w:tc>
          <w:tcPr>
            <w:tcW w:w="1489" w:type="dxa"/>
            <w:tcBorders>
              <w:bottom w:val="single" w:sz="4" w:space="0" w:color="auto"/>
            </w:tcBorders>
          </w:tcPr>
          <w:p w14:paraId="515AD759" w14:textId="77777777" w:rsidR="002064D9" w:rsidRPr="000F56FD" w:rsidRDefault="00F433FA" w:rsidP="008369B6">
            <w:pPr>
              <w:jc w:val="center"/>
              <w:rPr>
                <w:rFonts w:cs="Times New Roman"/>
                <w:sz w:val="22"/>
                <w:szCs w:val="22"/>
              </w:rPr>
            </w:pPr>
            <w:r>
              <w:rPr>
                <w:rFonts w:cs="Times New Roman"/>
                <w:sz w:val="22"/>
                <w:szCs w:val="22"/>
              </w:rPr>
              <w:t>1.00</w:t>
            </w:r>
          </w:p>
        </w:tc>
      </w:tr>
    </w:tbl>
    <w:p w14:paraId="30C4A8A8" w14:textId="6917F28F" w:rsidR="005825C8" w:rsidRPr="00CF375F" w:rsidRDefault="002064D9" w:rsidP="006358B5">
      <w:pPr>
        <w:spacing w:line="240" w:lineRule="auto"/>
        <w:rPr>
          <w:rFonts w:cs="Times New Roman"/>
          <w:sz w:val="22"/>
          <w:szCs w:val="22"/>
        </w:rPr>
        <w:sectPr w:rsidR="005825C8" w:rsidRPr="00CF375F" w:rsidSect="00C43089">
          <w:pgSz w:w="11906" w:h="16838"/>
          <w:pgMar w:top="1440" w:right="1440" w:bottom="1440" w:left="1440" w:header="708" w:footer="708" w:gutter="0"/>
          <w:cols w:space="708"/>
          <w:docGrid w:linePitch="360"/>
        </w:sectPr>
      </w:pPr>
      <w:r w:rsidRPr="00CF375F">
        <w:rPr>
          <w:rFonts w:cs="Times New Roman"/>
          <w:b/>
          <w:sz w:val="22"/>
          <w:szCs w:val="22"/>
        </w:rPr>
        <w:t>Abbreviations:</w:t>
      </w:r>
      <w:r w:rsidRPr="00CF375F">
        <w:rPr>
          <w:rFonts w:cs="Times New Roman"/>
          <w:sz w:val="22"/>
          <w:szCs w:val="22"/>
        </w:rPr>
        <w:t xml:space="preserve"> </w:t>
      </w:r>
      <w:r w:rsidR="006358B5" w:rsidRPr="00CF375F">
        <w:rPr>
          <w:rFonts w:cs="Times New Roman"/>
          <w:sz w:val="22"/>
          <w:szCs w:val="22"/>
        </w:rPr>
        <w:t xml:space="preserve">IMD, Index of multiple deprivation; COPD, chronic obstructive pulmonary disease; </w:t>
      </w:r>
      <w:r w:rsidRPr="00CF375F">
        <w:rPr>
          <w:rFonts w:cs="Times New Roman"/>
          <w:sz w:val="22"/>
          <w:szCs w:val="22"/>
        </w:rPr>
        <w:t xml:space="preserve">CABG, coronary artery bypass graft; </w:t>
      </w:r>
      <w:proofErr w:type="spellStart"/>
      <w:r w:rsidR="006358B5" w:rsidRPr="00CF375F">
        <w:rPr>
          <w:rFonts w:cs="Times New Roman"/>
          <w:sz w:val="22"/>
          <w:szCs w:val="22"/>
        </w:rPr>
        <w:t>MI</w:t>
      </w:r>
      <w:r w:rsidRPr="00CF375F">
        <w:rPr>
          <w:rFonts w:cs="Times New Roman"/>
          <w:sz w:val="22"/>
          <w:szCs w:val="22"/>
        </w:rPr>
        <w:t>,</w:t>
      </w:r>
      <w:r w:rsidR="006358B5" w:rsidRPr="00CF375F">
        <w:rPr>
          <w:rFonts w:cs="Times New Roman"/>
          <w:sz w:val="22"/>
          <w:szCs w:val="22"/>
        </w:rPr>
        <w:t>myocardial</w:t>
      </w:r>
      <w:proofErr w:type="spellEnd"/>
      <w:r w:rsidR="006358B5" w:rsidRPr="00CF375F">
        <w:rPr>
          <w:rFonts w:cs="Times New Roman"/>
          <w:sz w:val="22"/>
          <w:szCs w:val="22"/>
        </w:rPr>
        <w:t xml:space="preserve"> infarction</w:t>
      </w:r>
      <w:r w:rsidRPr="00CF375F">
        <w:rPr>
          <w:rFonts w:cs="Times New Roman"/>
          <w:sz w:val="22"/>
          <w:szCs w:val="22"/>
        </w:rPr>
        <w:t>; PCI, percutaneous coronary intervention; ref, reference category</w:t>
      </w:r>
      <w:r w:rsidR="00292DA1" w:rsidRPr="00CF375F">
        <w:rPr>
          <w:rFonts w:cs="Times New Roman"/>
          <w:sz w:val="22"/>
          <w:szCs w:val="22"/>
        </w:rPr>
        <w:t xml:space="preserve">; </w:t>
      </w:r>
      <w:r w:rsidR="006358B5" w:rsidRPr="00CF375F">
        <w:rPr>
          <w:rFonts w:cs="Times New Roman"/>
          <w:sz w:val="22"/>
          <w:szCs w:val="22"/>
        </w:rPr>
        <w:t>G</w:t>
      </w:r>
      <w:r w:rsidR="006358B5" w:rsidRPr="00CF375F">
        <w:rPr>
          <w:rFonts w:cs="Times New Roman"/>
          <w:color w:val="000000"/>
          <w:sz w:val="22"/>
          <w:szCs w:val="22"/>
        </w:rPr>
        <w:t>RACE, Global Registry Acute Coronary Events: ref; reference category</w:t>
      </w:r>
    </w:p>
    <w:p w14:paraId="03870E6D" w14:textId="12612EE1" w:rsidR="005B0D14" w:rsidRPr="002224DD" w:rsidRDefault="002224DD" w:rsidP="002A237B">
      <w:pPr>
        <w:rPr>
          <w:rFonts w:cs="Times New Roman"/>
          <w:sz w:val="22"/>
          <w:szCs w:val="22"/>
        </w:rPr>
      </w:pPr>
      <w:r>
        <w:rPr>
          <w:rFonts w:cs="Times New Roman"/>
          <w:b/>
          <w:sz w:val="22"/>
          <w:szCs w:val="22"/>
        </w:rPr>
        <w:lastRenderedPageBreak/>
        <w:t>Table</w:t>
      </w:r>
      <w:r w:rsidR="00FF0E74">
        <w:rPr>
          <w:rFonts w:cs="Times New Roman"/>
          <w:b/>
          <w:sz w:val="22"/>
          <w:szCs w:val="22"/>
        </w:rPr>
        <w:t xml:space="preserve"> 3</w:t>
      </w:r>
      <w:r w:rsidRPr="000F56FD">
        <w:rPr>
          <w:rFonts w:cs="Times New Roman"/>
          <w:b/>
          <w:sz w:val="22"/>
          <w:szCs w:val="22"/>
        </w:rPr>
        <w:t xml:space="preserve">. </w:t>
      </w:r>
      <w:r w:rsidRPr="000F56FD">
        <w:rPr>
          <w:rFonts w:cs="Times New Roman"/>
          <w:sz w:val="22"/>
          <w:szCs w:val="22"/>
        </w:rPr>
        <w:t>Balance check parameters using standardized differences and varian</w:t>
      </w:r>
      <w:r>
        <w:rPr>
          <w:rFonts w:cs="Times New Roman"/>
          <w:sz w:val="22"/>
          <w:szCs w:val="22"/>
        </w:rPr>
        <w:t>ce ratios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488"/>
        <w:gridCol w:w="1488"/>
        <w:gridCol w:w="1488"/>
        <w:gridCol w:w="1489"/>
      </w:tblGrid>
      <w:tr w:rsidR="002224DD" w:rsidRPr="000F56FD" w14:paraId="6430FF69" w14:textId="77777777" w:rsidTr="00292DA1">
        <w:trPr>
          <w:tblHeader/>
        </w:trPr>
        <w:tc>
          <w:tcPr>
            <w:tcW w:w="3823" w:type="dxa"/>
            <w:tcBorders>
              <w:top w:val="single" w:sz="4" w:space="0" w:color="auto"/>
            </w:tcBorders>
          </w:tcPr>
          <w:p w14:paraId="6F411375" w14:textId="77777777" w:rsidR="002224DD" w:rsidRPr="000F56FD" w:rsidRDefault="002224DD" w:rsidP="00292DA1">
            <w:pPr>
              <w:ind w:firstLine="720"/>
              <w:rPr>
                <w:rFonts w:cs="Times New Roman"/>
                <w:b/>
                <w:sz w:val="22"/>
                <w:szCs w:val="22"/>
              </w:rPr>
            </w:pPr>
          </w:p>
        </w:tc>
        <w:tc>
          <w:tcPr>
            <w:tcW w:w="2976" w:type="dxa"/>
            <w:gridSpan w:val="2"/>
            <w:tcBorders>
              <w:top w:val="single" w:sz="4" w:space="0" w:color="auto"/>
            </w:tcBorders>
            <w:hideMark/>
          </w:tcPr>
          <w:p w14:paraId="2E94619F" w14:textId="77777777" w:rsidR="002224DD" w:rsidRPr="000F56FD" w:rsidRDefault="002224DD" w:rsidP="008369B6">
            <w:pPr>
              <w:jc w:val="center"/>
              <w:rPr>
                <w:rFonts w:cs="Times New Roman"/>
                <w:b/>
                <w:sz w:val="22"/>
                <w:szCs w:val="22"/>
              </w:rPr>
            </w:pPr>
            <w:r w:rsidRPr="000F56FD">
              <w:rPr>
                <w:rFonts w:cs="Times New Roman"/>
                <w:b/>
                <w:sz w:val="22"/>
                <w:szCs w:val="22"/>
              </w:rPr>
              <w:t>Standardized differences</w:t>
            </w:r>
          </w:p>
        </w:tc>
        <w:tc>
          <w:tcPr>
            <w:tcW w:w="2977" w:type="dxa"/>
            <w:gridSpan w:val="2"/>
            <w:tcBorders>
              <w:top w:val="single" w:sz="4" w:space="0" w:color="auto"/>
            </w:tcBorders>
            <w:hideMark/>
          </w:tcPr>
          <w:p w14:paraId="0D71DCD1" w14:textId="77777777" w:rsidR="002224DD" w:rsidRPr="000F56FD" w:rsidRDefault="002224DD" w:rsidP="008369B6">
            <w:pPr>
              <w:jc w:val="center"/>
              <w:rPr>
                <w:rFonts w:cs="Times New Roman"/>
                <w:b/>
                <w:sz w:val="22"/>
                <w:szCs w:val="22"/>
              </w:rPr>
            </w:pPr>
            <w:r w:rsidRPr="000F56FD">
              <w:rPr>
                <w:rFonts w:cs="Times New Roman"/>
                <w:b/>
                <w:sz w:val="22"/>
                <w:szCs w:val="22"/>
              </w:rPr>
              <w:t>Variance ratios</w:t>
            </w:r>
          </w:p>
        </w:tc>
      </w:tr>
      <w:tr w:rsidR="002224DD" w:rsidRPr="000F56FD" w14:paraId="1F69A844" w14:textId="77777777" w:rsidTr="00292DA1">
        <w:trPr>
          <w:tblHeader/>
        </w:trPr>
        <w:tc>
          <w:tcPr>
            <w:tcW w:w="3823" w:type="dxa"/>
            <w:tcBorders>
              <w:bottom w:val="single" w:sz="4" w:space="0" w:color="auto"/>
            </w:tcBorders>
          </w:tcPr>
          <w:p w14:paraId="46C355E8" w14:textId="77777777" w:rsidR="002224DD" w:rsidRPr="000F56FD" w:rsidRDefault="002224DD" w:rsidP="008369B6">
            <w:pPr>
              <w:rPr>
                <w:rFonts w:cs="Times New Roman"/>
                <w:b/>
                <w:sz w:val="22"/>
                <w:szCs w:val="22"/>
              </w:rPr>
            </w:pPr>
            <w:r w:rsidRPr="000F56FD">
              <w:rPr>
                <w:rFonts w:cs="Times New Roman"/>
                <w:b/>
                <w:sz w:val="22"/>
                <w:szCs w:val="22"/>
              </w:rPr>
              <w:t xml:space="preserve">Data </w:t>
            </w:r>
          </w:p>
        </w:tc>
        <w:tc>
          <w:tcPr>
            <w:tcW w:w="1488" w:type="dxa"/>
            <w:tcBorders>
              <w:bottom w:val="single" w:sz="4" w:space="0" w:color="auto"/>
            </w:tcBorders>
          </w:tcPr>
          <w:p w14:paraId="4EC37B4C" w14:textId="77777777" w:rsidR="002224DD" w:rsidRPr="000F56FD" w:rsidRDefault="002224DD" w:rsidP="008369B6">
            <w:pPr>
              <w:jc w:val="center"/>
              <w:rPr>
                <w:rFonts w:cs="Times New Roman"/>
                <w:b/>
                <w:sz w:val="22"/>
                <w:szCs w:val="22"/>
              </w:rPr>
            </w:pPr>
            <w:r w:rsidRPr="000F56FD">
              <w:rPr>
                <w:rFonts w:cs="Times New Roman"/>
                <w:b/>
                <w:sz w:val="22"/>
                <w:szCs w:val="22"/>
              </w:rPr>
              <w:t>Raw</w:t>
            </w:r>
          </w:p>
        </w:tc>
        <w:tc>
          <w:tcPr>
            <w:tcW w:w="1488" w:type="dxa"/>
            <w:tcBorders>
              <w:bottom w:val="single" w:sz="4" w:space="0" w:color="auto"/>
            </w:tcBorders>
          </w:tcPr>
          <w:p w14:paraId="3C5E0088" w14:textId="77777777" w:rsidR="002224DD" w:rsidRPr="000F56FD" w:rsidRDefault="002224DD" w:rsidP="008369B6">
            <w:pPr>
              <w:jc w:val="center"/>
              <w:rPr>
                <w:rFonts w:cs="Times New Roman"/>
                <w:b/>
                <w:sz w:val="22"/>
                <w:szCs w:val="22"/>
              </w:rPr>
            </w:pPr>
            <w:r w:rsidRPr="000F56FD">
              <w:rPr>
                <w:rFonts w:cs="Times New Roman"/>
                <w:b/>
                <w:sz w:val="22"/>
                <w:szCs w:val="22"/>
              </w:rPr>
              <w:t>Weighted</w:t>
            </w:r>
          </w:p>
        </w:tc>
        <w:tc>
          <w:tcPr>
            <w:tcW w:w="1488" w:type="dxa"/>
            <w:tcBorders>
              <w:bottom w:val="single" w:sz="4" w:space="0" w:color="auto"/>
            </w:tcBorders>
          </w:tcPr>
          <w:p w14:paraId="7D4726C9" w14:textId="77777777" w:rsidR="002224DD" w:rsidRPr="000F56FD" w:rsidRDefault="002224DD" w:rsidP="008369B6">
            <w:pPr>
              <w:jc w:val="center"/>
              <w:rPr>
                <w:rFonts w:cs="Times New Roman"/>
                <w:b/>
                <w:sz w:val="22"/>
                <w:szCs w:val="22"/>
              </w:rPr>
            </w:pPr>
            <w:r w:rsidRPr="000F56FD">
              <w:rPr>
                <w:rFonts w:cs="Times New Roman"/>
                <w:b/>
                <w:sz w:val="22"/>
                <w:szCs w:val="22"/>
              </w:rPr>
              <w:t>Raw</w:t>
            </w:r>
          </w:p>
        </w:tc>
        <w:tc>
          <w:tcPr>
            <w:tcW w:w="1489" w:type="dxa"/>
            <w:tcBorders>
              <w:bottom w:val="single" w:sz="4" w:space="0" w:color="auto"/>
            </w:tcBorders>
          </w:tcPr>
          <w:p w14:paraId="2DA7F4DE" w14:textId="77777777" w:rsidR="002224DD" w:rsidRPr="000F56FD" w:rsidRDefault="002224DD" w:rsidP="008369B6">
            <w:pPr>
              <w:jc w:val="center"/>
              <w:rPr>
                <w:rFonts w:cs="Times New Roman"/>
                <w:b/>
                <w:sz w:val="22"/>
                <w:szCs w:val="22"/>
              </w:rPr>
            </w:pPr>
            <w:r w:rsidRPr="000F56FD">
              <w:rPr>
                <w:rFonts w:cs="Times New Roman"/>
                <w:b/>
                <w:sz w:val="22"/>
                <w:szCs w:val="22"/>
              </w:rPr>
              <w:t>Weighted</w:t>
            </w:r>
          </w:p>
        </w:tc>
      </w:tr>
      <w:tr w:rsidR="002224DD" w:rsidRPr="000F56FD" w14:paraId="0BBEE065" w14:textId="77777777" w:rsidTr="00292DA1">
        <w:tc>
          <w:tcPr>
            <w:tcW w:w="3823" w:type="dxa"/>
            <w:tcBorders>
              <w:top w:val="single" w:sz="4" w:space="0" w:color="auto"/>
            </w:tcBorders>
            <w:hideMark/>
          </w:tcPr>
          <w:p w14:paraId="3368F459" w14:textId="77777777" w:rsidR="002224DD" w:rsidRPr="000F56FD" w:rsidRDefault="002224DD" w:rsidP="008369B6">
            <w:pPr>
              <w:rPr>
                <w:rFonts w:cs="Times New Roman"/>
                <w:sz w:val="22"/>
                <w:szCs w:val="22"/>
              </w:rPr>
            </w:pPr>
            <w:r w:rsidRPr="000F56FD">
              <w:rPr>
                <w:rFonts w:cs="Times New Roman"/>
                <w:sz w:val="22"/>
                <w:szCs w:val="22"/>
              </w:rPr>
              <w:t>Deprivation (IMD)</w:t>
            </w:r>
          </w:p>
        </w:tc>
        <w:tc>
          <w:tcPr>
            <w:tcW w:w="1488" w:type="dxa"/>
            <w:tcBorders>
              <w:top w:val="single" w:sz="4" w:space="0" w:color="auto"/>
            </w:tcBorders>
          </w:tcPr>
          <w:p w14:paraId="5C72C449" w14:textId="77777777" w:rsidR="002224DD" w:rsidRPr="000F56FD" w:rsidRDefault="002224DD" w:rsidP="008369B6">
            <w:pPr>
              <w:rPr>
                <w:rFonts w:cs="Times New Roman"/>
                <w:b/>
                <w:sz w:val="22"/>
                <w:szCs w:val="22"/>
              </w:rPr>
            </w:pPr>
          </w:p>
        </w:tc>
        <w:tc>
          <w:tcPr>
            <w:tcW w:w="1488" w:type="dxa"/>
            <w:tcBorders>
              <w:top w:val="single" w:sz="4" w:space="0" w:color="auto"/>
            </w:tcBorders>
          </w:tcPr>
          <w:p w14:paraId="39E10913" w14:textId="77777777" w:rsidR="002224DD" w:rsidRPr="000F56FD" w:rsidRDefault="002224DD" w:rsidP="008369B6">
            <w:pPr>
              <w:rPr>
                <w:rFonts w:cs="Times New Roman"/>
                <w:b/>
                <w:sz w:val="22"/>
                <w:szCs w:val="22"/>
              </w:rPr>
            </w:pPr>
          </w:p>
        </w:tc>
        <w:tc>
          <w:tcPr>
            <w:tcW w:w="1488" w:type="dxa"/>
            <w:tcBorders>
              <w:top w:val="single" w:sz="4" w:space="0" w:color="auto"/>
            </w:tcBorders>
          </w:tcPr>
          <w:p w14:paraId="0925EE9B" w14:textId="77777777" w:rsidR="002224DD" w:rsidRPr="000F56FD" w:rsidRDefault="002224DD" w:rsidP="008369B6">
            <w:pPr>
              <w:rPr>
                <w:rFonts w:cs="Times New Roman"/>
                <w:b/>
                <w:sz w:val="22"/>
                <w:szCs w:val="22"/>
              </w:rPr>
            </w:pPr>
          </w:p>
        </w:tc>
        <w:tc>
          <w:tcPr>
            <w:tcW w:w="1489" w:type="dxa"/>
            <w:tcBorders>
              <w:top w:val="single" w:sz="4" w:space="0" w:color="auto"/>
            </w:tcBorders>
          </w:tcPr>
          <w:p w14:paraId="0F3F557A" w14:textId="77777777" w:rsidR="002224DD" w:rsidRPr="000F56FD" w:rsidRDefault="002224DD" w:rsidP="008369B6">
            <w:pPr>
              <w:rPr>
                <w:rFonts w:cs="Times New Roman"/>
                <w:b/>
                <w:sz w:val="22"/>
                <w:szCs w:val="22"/>
              </w:rPr>
            </w:pPr>
          </w:p>
        </w:tc>
      </w:tr>
      <w:tr w:rsidR="002224DD" w:rsidRPr="000F56FD" w14:paraId="3EBC5F95" w14:textId="77777777" w:rsidTr="00292DA1">
        <w:tc>
          <w:tcPr>
            <w:tcW w:w="3823" w:type="dxa"/>
            <w:hideMark/>
          </w:tcPr>
          <w:p w14:paraId="34B34993" w14:textId="77777777" w:rsidR="002224DD" w:rsidRPr="000F56FD" w:rsidRDefault="002224DD" w:rsidP="008369B6">
            <w:pPr>
              <w:rPr>
                <w:rFonts w:cs="Times New Roman"/>
                <w:sz w:val="22"/>
                <w:szCs w:val="22"/>
              </w:rPr>
            </w:pPr>
            <w:r w:rsidRPr="000F56FD">
              <w:rPr>
                <w:rFonts w:cs="Times New Roman"/>
                <w:sz w:val="22"/>
                <w:szCs w:val="22"/>
              </w:rPr>
              <w:t xml:space="preserve">  Least deprived (1)</w:t>
            </w:r>
          </w:p>
        </w:tc>
        <w:tc>
          <w:tcPr>
            <w:tcW w:w="1488" w:type="dxa"/>
          </w:tcPr>
          <w:p w14:paraId="5D1A5FCC" w14:textId="77777777" w:rsidR="002224DD" w:rsidRPr="000F56FD" w:rsidRDefault="002224DD" w:rsidP="008369B6">
            <w:pPr>
              <w:jc w:val="center"/>
              <w:rPr>
                <w:rFonts w:cs="Times New Roman"/>
                <w:sz w:val="22"/>
                <w:szCs w:val="22"/>
              </w:rPr>
            </w:pPr>
            <w:r>
              <w:rPr>
                <w:rFonts w:cs="Times New Roman"/>
                <w:sz w:val="22"/>
                <w:szCs w:val="22"/>
              </w:rPr>
              <w:t>re</w:t>
            </w:r>
            <w:r w:rsidR="00672B15">
              <w:rPr>
                <w:rFonts w:cs="Times New Roman"/>
                <w:sz w:val="22"/>
                <w:szCs w:val="22"/>
              </w:rPr>
              <w:t>f</w:t>
            </w:r>
          </w:p>
        </w:tc>
        <w:tc>
          <w:tcPr>
            <w:tcW w:w="1488" w:type="dxa"/>
          </w:tcPr>
          <w:p w14:paraId="57D9F551" w14:textId="77777777" w:rsidR="002224DD" w:rsidRPr="000F56FD" w:rsidRDefault="002224DD" w:rsidP="008369B6">
            <w:pPr>
              <w:jc w:val="center"/>
              <w:rPr>
                <w:rFonts w:cs="Times New Roman"/>
                <w:sz w:val="22"/>
                <w:szCs w:val="22"/>
              </w:rPr>
            </w:pPr>
            <w:r>
              <w:rPr>
                <w:rFonts w:cs="Times New Roman"/>
                <w:sz w:val="22"/>
                <w:szCs w:val="22"/>
              </w:rPr>
              <w:t>ref</w:t>
            </w:r>
          </w:p>
        </w:tc>
        <w:tc>
          <w:tcPr>
            <w:tcW w:w="1488" w:type="dxa"/>
          </w:tcPr>
          <w:p w14:paraId="5FA506F4" w14:textId="77777777" w:rsidR="002224DD" w:rsidRPr="000F56FD" w:rsidRDefault="002224DD" w:rsidP="008369B6">
            <w:pPr>
              <w:jc w:val="center"/>
              <w:rPr>
                <w:rFonts w:cs="Times New Roman"/>
                <w:sz w:val="22"/>
                <w:szCs w:val="22"/>
              </w:rPr>
            </w:pPr>
            <w:r>
              <w:rPr>
                <w:rFonts w:cs="Times New Roman"/>
                <w:sz w:val="22"/>
                <w:szCs w:val="22"/>
              </w:rPr>
              <w:t>re</w:t>
            </w:r>
            <w:r w:rsidR="00672B15">
              <w:rPr>
                <w:rFonts w:cs="Times New Roman"/>
                <w:sz w:val="22"/>
                <w:szCs w:val="22"/>
              </w:rPr>
              <w:t>f</w:t>
            </w:r>
          </w:p>
        </w:tc>
        <w:tc>
          <w:tcPr>
            <w:tcW w:w="1489" w:type="dxa"/>
          </w:tcPr>
          <w:p w14:paraId="5908B95F" w14:textId="77777777" w:rsidR="002224DD" w:rsidRPr="000F56FD" w:rsidRDefault="002224DD" w:rsidP="008369B6">
            <w:pPr>
              <w:jc w:val="center"/>
              <w:rPr>
                <w:rFonts w:cs="Times New Roman"/>
                <w:sz w:val="22"/>
                <w:szCs w:val="22"/>
              </w:rPr>
            </w:pPr>
            <w:r>
              <w:rPr>
                <w:rFonts w:cs="Times New Roman"/>
                <w:sz w:val="22"/>
                <w:szCs w:val="22"/>
              </w:rPr>
              <w:t>ref</w:t>
            </w:r>
          </w:p>
        </w:tc>
      </w:tr>
      <w:tr w:rsidR="002224DD" w:rsidRPr="000F56FD" w14:paraId="77170D9B" w14:textId="77777777" w:rsidTr="00292DA1">
        <w:tc>
          <w:tcPr>
            <w:tcW w:w="3823" w:type="dxa"/>
            <w:hideMark/>
          </w:tcPr>
          <w:p w14:paraId="5BABAA73" w14:textId="77777777" w:rsidR="002224DD" w:rsidRPr="000F56FD" w:rsidRDefault="002224DD" w:rsidP="008369B6">
            <w:pPr>
              <w:rPr>
                <w:rFonts w:cs="Times New Roman"/>
                <w:sz w:val="22"/>
                <w:szCs w:val="22"/>
              </w:rPr>
            </w:pPr>
            <w:r w:rsidRPr="000F56FD">
              <w:rPr>
                <w:rFonts w:cs="Times New Roman"/>
                <w:sz w:val="22"/>
                <w:szCs w:val="22"/>
              </w:rPr>
              <w:t xml:space="preserve">  2</w:t>
            </w:r>
          </w:p>
        </w:tc>
        <w:tc>
          <w:tcPr>
            <w:tcW w:w="1488" w:type="dxa"/>
          </w:tcPr>
          <w:p w14:paraId="63B6D704" w14:textId="77777777" w:rsidR="002224DD" w:rsidRPr="000F56FD" w:rsidRDefault="001B1355" w:rsidP="008369B6">
            <w:pPr>
              <w:jc w:val="center"/>
              <w:rPr>
                <w:rFonts w:cs="Times New Roman"/>
                <w:sz w:val="22"/>
                <w:szCs w:val="22"/>
              </w:rPr>
            </w:pPr>
            <w:r>
              <w:rPr>
                <w:rFonts w:cs="Times New Roman"/>
                <w:sz w:val="22"/>
                <w:szCs w:val="22"/>
              </w:rPr>
              <w:t>0.01</w:t>
            </w:r>
          </w:p>
        </w:tc>
        <w:tc>
          <w:tcPr>
            <w:tcW w:w="1488" w:type="dxa"/>
          </w:tcPr>
          <w:p w14:paraId="78639B1A" w14:textId="77777777" w:rsidR="002224DD" w:rsidRPr="000F56FD" w:rsidRDefault="001B1355" w:rsidP="008369B6">
            <w:pPr>
              <w:jc w:val="center"/>
              <w:rPr>
                <w:rFonts w:cs="Times New Roman"/>
                <w:sz w:val="22"/>
                <w:szCs w:val="22"/>
              </w:rPr>
            </w:pPr>
            <w:r>
              <w:rPr>
                <w:rFonts w:cs="Times New Roman"/>
                <w:sz w:val="22"/>
                <w:szCs w:val="22"/>
              </w:rPr>
              <w:t>0.002</w:t>
            </w:r>
          </w:p>
        </w:tc>
        <w:tc>
          <w:tcPr>
            <w:tcW w:w="1488" w:type="dxa"/>
          </w:tcPr>
          <w:p w14:paraId="20422ECE" w14:textId="77777777" w:rsidR="002224DD" w:rsidRPr="000F56FD" w:rsidRDefault="001B1355" w:rsidP="008369B6">
            <w:pPr>
              <w:jc w:val="center"/>
              <w:rPr>
                <w:rFonts w:cs="Times New Roman"/>
                <w:sz w:val="22"/>
                <w:szCs w:val="22"/>
              </w:rPr>
            </w:pPr>
            <w:r>
              <w:rPr>
                <w:rFonts w:cs="Times New Roman"/>
                <w:sz w:val="22"/>
                <w:szCs w:val="22"/>
              </w:rPr>
              <w:t>1.01</w:t>
            </w:r>
          </w:p>
        </w:tc>
        <w:tc>
          <w:tcPr>
            <w:tcW w:w="1489" w:type="dxa"/>
          </w:tcPr>
          <w:p w14:paraId="260A6024" w14:textId="77777777" w:rsidR="002224DD" w:rsidRPr="000F56FD" w:rsidRDefault="00D24AE3" w:rsidP="008369B6">
            <w:pPr>
              <w:jc w:val="center"/>
              <w:rPr>
                <w:rFonts w:cs="Times New Roman"/>
                <w:sz w:val="22"/>
                <w:szCs w:val="22"/>
              </w:rPr>
            </w:pPr>
            <w:r>
              <w:rPr>
                <w:rFonts w:cs="Times New Roman"/>
                <w:sz w:val="22"/>
                <w:szCs w:val="22"/>
              </w:rPr>
              <w:t>1.00</w:t>
            </w:r>
          </w:p>
        </w:tc>
      </w:tr>
      <w:tr w:rsidR="002224DD" w:rsidRPr="000F56FD" w14:paraId="613270E2" w14:textId="77777777" w:rsidTr="00292DA1">
        <w:tc>
          <w:tcPr>
            <w:tcW w:w="3823" w:type="dxa"/>
            <w:hideMark/>
          </w:tcPr>
          <w:p w14:paraId="4A71ECEB" w14:textId="77777777" w:rsidR="002224DD" w:rsidRPr="000F56FD" w:rsidRDefault="002224DD" w:rsidP="008369B6">
            <w:pPr>
              <w:rPr>
                <w:rFonts w:cs="Times New Roman"/>
                <w:sz w:val="22"/>
                <w:szCs w:val="22"/>
              </w:rPr>
            </w:pPr>
            <w:r w:rsidRPr="000F56FD">
              <w:rPr>
                <w:rFonts w:cs="Times New Roman"/>
                <w:sz w:val="22"/>
                <w:szCs w:val="22"/>
              </w:rPr>
              <w:t xml:space="preserve">  3</w:t>
            </w:r>
          </w:p>
        </w:tc>
        <w:tc>
          <w:tcPr>
            <w:tcW w:w="1488" w:type="dxa"/>
          </w:tcPr>
          <w:p w14:paraId="0F9AC5B8" w14:textId="77777777" w:rsidR="002224DD" w:rsidRPr="000F56FD" w:rsidRDefault="001B1355" w:rsidP="008369B6">
            <w:pPr>
              <w:jc w:val="center"/>
              <w:rPr>
                <w:rFonts w:cs="Times New Roman"/>
                <w:sz w:val="22"/>
                <w:szCs w:val="22"/>
              </w:rPr>
            </w:pPr>
            <w:r>
              <w:rPr>
                <w:rFonts w:cs="Times New Roman"/>
                <w:sz w:val="22"/>
                <w:szCs w:val="22"/>
              </w:rPr>
              <w:t>0.002</w:t>
            </w:r>
          </w:p>
        </w:tc>
        <w:tc>
          <w:tcPr>
            <w:tcW w:w="1488" w:type="dxa"/>
          </w:tcPr>
          <w:p w14:paraId="3F9FEF39" w14:textId="77777777" w:rsidR="002224DD" w:rsidRPr="000F56FD" w:rsidRDefault="001B1355" w:rsidP="008369B6">
            <w:pPr>
              <w:jc w:val="center"/>
              <w:rPr>
                <w:rFonts w:cs="Times New Roman"/>
                <w:sz w:val="22"/>
                <w:szCs w:val="22"/>
              </w:rPr>
            </w:pPr>
            <w:r>
              <w:rPr>
                <w:rFonts w:cs="Times New Roman"/>
                <w:sz w:val="22"/>
                <w:szCs w:val="22"/>
              </w:rPr>
              <w:t>-0.003</w:t>
            </w:r>
          </w:p>
        </w:tc>
        <w:tc>
          <w:tcPr>
            <w:tcW w:w="1488" w:type="dxa"/>
          </w:tcPr>
          <w:p w14:paraId="75A92D34" w14:textId="77777777" w:rsidR="002224DD" w:rsidRPr="000F56FD" w:rsidRDefault="001B1355" w:rsidP="008369B6">
            <w:pPr>
              <w:jc w:val="center"/>
              <w:rPr>
                <w:rFonts w:cs="Times New Roman"/>
                <w:sz w:val="22"/>
                <w:szCs w:val="22"/>
              </w:rPr>
            </w:pPr>
            <w:r>
              <w:rPr>
                <w:rFonts w:cs="Times New Roman"/>
                <w:sz w:val="22"/>
                <w:szCs w:val="22"/>
              </w:rPr>
              <w:t>1.002</w:t>
            </w:r>
          </w:p>
        </w:tc>
        <w:tc>
          <w:tcPr>
            <w:tcW w:w="1489" w:type="dxa"/>
          </w:tcPr>
          <w:p w14:paraId="76381960" w14:textId="77777777" w:rsidR="002224DD" w:rsidRPr="000F56FD" w:rsidRDefault="001B1355" w:rsidP="008369B6">
            <w:pPr>
              <w:jc w:val="center"/>
              <w:rPr>
                <w:rFonts w:cs="Times New Roman"/>
                <w:sz w:val="22"/>
                <w:szCs w:val="22"/>
              </w:rPr>
            </w:pPr>
            <w:r>
              <w:rPr>
                <w:rFonts w:cs="Times New Roman"/>
                <w:sz w:val="22"/>
                <w:szCs w:val="22"/>
              </w:rPr>
              <w:t>1.00</w:t>
            </w:r>
          </w:p>
        </w:tc>
      </w:tr>
      <w:tr w:rsidR="002224DD" w:rsidRPr="000F56FD" w14:paraId="1E533648" w14:textId="77777777" w:rsidTr="00292DA1">
        <w:tc>
          <w:tcPr>
            <w:tcW w:w="3823" w:type="dxa"/>
            <w:hideMark/>
          </w:tcPr>
          <w:p w14:paraId="6721756D" w14:textId="77777777" w:rsidR="002224DD" w:rsidRPr="000F56FD" w:rsidRDefault="002224DD" w:rsidP="008369B6">
            <w:pPr>
              <w:rPr>
                <w:rFonts w:cs="Times New Roman"/>
                <w:sz w:val="22"/>
                <w:szCs w:val="22"/>
              </w:rPr>
            </w:pPr>
            <w:r w:rsidRPr="000F56FD">
              <w:rPr>
                <w:rFonts w:cs="Times New Roman"/>
                <w:sz w:val="22"/>
                <w:szCs w:val="22"/>
              </w:rPr>
              <w:t xml:space="preserve">  4</w:t>
            </w:r>
          </w:p>
        </w:tc>
        <w:tc>
          <w:tcPr>
            <w:tcW w:w="1488" w:type="dxa"/>
          </w:tcPr>
          <w:p w14:paraId="09A2C2F3" w14:textId="77777777" w:rsidR="002224DD" w:rsidRPr="000F56FD" w:rsidRDefault="001B1355" w:rsidP="008369B6">
            <w:pPr>
              <w:jc w:val="center"/>
              <w:rPr>
                <w:rFonts w:cs="Times New Roman"/>
                <w:sz w:val="22"/>
                <w:szCs w:val="22"/>
              </w:rPr>
            </w:pPr>
            <w:r>
              <w:rPr>
                <w:rFonts w:cs="Times New Roman"/>
                <w:sz w:val="22"/>
                <w:szCs w:val="22"/>
              </w:rPr>
              <w:t>-0.01</w:t>
            </w:r>
          </w:p>
        </w:tc>
        <w:tc>
          <w:tcPr>
            <w:tcW w:w="1488" w:type="dxa"/>
          </w:tcPr>
          <w:p w14:paraId="441D8A6A" w14:textId="77777777" w:rsidR="002224DD" w:rsidRPr="000F56FD" w:rsidRDefault="001B1355" w:rsidP="008369B6">
            <w:pPr>
              <w:jc w:val="center"/>
              <w:rPr>
                <w:rFonts w:cs="Times New Roman"/>
                <w:sz w:val="22"/>
                <w:szCs w:val="22"/>
              </w:rPr>
            </w:pPr>
            <w:r>
              <w:rPr>
                <w:rFonts w:cs="Times New Roman"/>
                <w:sz w:val="22"/>
                <w:szCs w:val="22"/>
              </w:rPr>
              <w:t>-0.001</w:t>
            </w:r>
          </w:p>
        </w:tc>
        <w:tc>
          <w:tcPr>
            <w:tcW w:w="1488" w:type="dxa"/>
          </w:tcPr>
          <w:p w14:paraId="3C53EFCE" w14:textId="77777777" w:rsidR="002224DD" w:rsidRPr="000F56FD" w:rsidRDefault="001B1355" w:rsidP="008369B6">
            <w:pPr>
              <w:jc w:val="center"/>
              <w:rPr>
                <w:rFonts w:cs="Times New Roman"/>
                <w:sz w:val="22"/>
                <w:szCs w:val="22"/>
              </w:rPr>
            </w:pPr>
            <w:r>
              <w:rPr>
                <w:rFonts w:cs="Times New Roman"/>
                <w:sz w:val="22"/>
                <w:szCs w:val="22"/>
              </w:rPr>
              <w:t>0.98</w:t>
            </w:r>
          </w:p>
        </w:tc>
        <w:tc>
          <w:tcPr>
            <w:tcW w:w="1489" w:type="dxa"/>
          </w:tcPr>
          <w:p w14:paraId="7B238FDE" w14:textId="77777777" w:rsidR="002224DD" w:rsidRPr="000F56FD" w:rsidRDefault="001B1355" w:rsidP="008369B6">
            <w:pPr>
              <w:jc w:val="center"/>
              <w:rPr>
                <w:rFonts w:cs="Times New Roman"/>
                <w:sz w:val="22"/>
                <w:szCs w:val="22"/>
              </w:rPr>
            </w:pPr>
            <w:r>
              <w:rPr>
                <w:rFonts w:cs="Times New Roman"/>
                <w:sz w:val="22"/>
                <w:szCs w:val="22"/>
              </w:rPr>
              <w:t>1.00</w:t>
            </w:r>
          </w:p>
        </w:tc>
      </w:tr>
      <w:tr w:rsidR="002224DD" w:rsidRPr="000F56FD" w14:paraId="688E6966" w14:textId="77777777" w:rsidTr="00292DA1">
        <w:tc>
          <w:tcPr>
            <w:tcW w:w="3823" w:type="dxa"/>
            <w:hideMark/>
          </w:tcPr>
          <w:p w14:paraId="79561ABB" w14:textId="77777777" w:rsidR="002224DD" w:rsidRPr="000F56FD" w:rsidRDefault="002224DD" w:rsidP="008369B6">
            <w:pPr>
              <w:rPr>
                <w:rFonts w:cs="Times New Roman"/>
                <w:sz w:val="22"/>
                <w:szCs w:val="22"/>
              </w:rPr>
            </w:pPr>
            <w:r w:rsidRPr="000F56FD">
              <w:rPr>
                <w:rFonts w:cs="Times New Roman"/>
                <w:sz w:val="22"/>
                <w:szCs w:val="22"/>
              </w:rPr>
              <w:t xml:space="preserve">  Most deprived (5)</w:t>
            </w:r>
          </w:p>
        </w:tc>
        <w:tc>
          <w:tcPr>
            <w:tcW w:w="1488" w:type="dxa"/>
          </w:tcPr>
          <w:p w14:paraId="774C6913" w14:textId="77777777" w:rsidR="002224DD" w:rsidRPr="000F56FD" w:rsidRDefault="001B1355" w:rsidP="008369B6">
            <w:pPr>
              <w:jc w:val="center"/>
              <w:rPr>
                <w:rFonts w:cs="Times New Roman"/>
                <w:sz w:val="22"/>
                <w:szCs w:val="22"/>
              </w:rPr>
            </w:pPr>
            <w:r>
              <w:rPr>
                <w:rFonts w:cs="Times New Roman"/>
                <w:sz w:val="22"/>
                <w:szCs w:val="22"/>
              </w:rPr>
              <w:t>-0.02</w:t>
            </w:r>
          </w:p>
        </w:tc>
        <w:tc>
          <w:tcPr>
            <w:tcW w:w="1488" w:type="dxa"/>
          </w:tcPr>
          <w:p w14:paraId="4967E288" w14:textId="77777777" w:rsidR="002224DD" w:rsidRPr="000F56FD" w:rsidRDefault="001B1355" w:rsidP="008369B6">
            <w:pPr>
              <w:jc w:val="center"/>
              <w:rPr>
                <w:rFonts w:cs="Times New Roman"/>
                <w:sz w:val="22"/>
                <w:szCs w:val="22"/>
              </w:rPr>
            </w:pPr>
            <w:r>
              <w:rPr>
                <w:rFonts w:cs="Times New Roman"/>
                <w:sz w:val="22"/>
                <w:szCs w:val="22"/>
              </w:rPr>
              <w:t>-0.01</w:t>
            </w:r>
          </w:p>
        </w:tc>
        <w:tc>
          <w:tcPr>
            <w:tcW w:w="1488" w:type="dxa"/>
          </w:tcPr>
          <w:p w14:paraId="316A5326" w14:textId="77777777" w:rsidR="002224DD" w:rsidRPr="000F56FD" w:rsidRDefault="001B1355" w:rsidP="008369B6">
            <w:pPr>
              <w:jc w:val="center"/>
              <w:rPr>
                <w:rFonts w:cs="Times New Roman"/>
                <w:sz w:val="22"/>
                <w:szCs w:val="22"/>
              </w:rPr>
            </w:pPr>
            <w:r>
              <w:rPr>
                <w:rFonts w:cs="Times New Roman"/>
                <w:sz w:val="22"/>
                <w:szCs w:val="22"/>
              </w:rPr>
              <w:t>0.97</w:t>
            </w:r>
          </w:p>
        </w:tc>
        <w:tc>
          <w:tcPr>
            <w:tcW w:w="1489" w:type="dxa"/>
          </w:tcPr>
          <w:p w14:paraId="5704A72E" w14:textId="77777777" w:rsidR="002224DD" w:rsidRPr="000F56FD" w:rsidRDefault="001B1355" w:rsidP="008369B6">
            <w:pPr>
              <w:jc w:val="center"/>
              <w:rPr>
                <w:rFonts w:cs="Times New Roman"/>
                <w:sz w:val="22"/>
                <w:szCs w:val="22"/>
              </w:rPr>
            </w:pPr>
            <w:r>
              <w:rPr>
                <w:rFonts w:cs="Times New Roman"/>
                <w:sz w:val="22"/>
                <w:szCs w:val="22"/>
              </w:rPr>
              <w:t>0.99</w:t>
            </w:r>
          </w:p>
        </w:tc>
      </w:tr>
      <w:tr w:rsidR="002224DD" w:rsidRPr="000F56FD" w14:paraId="539566B5" w14:textId="77777777" w:rsidTr="00292DA1">
        <w:tc>
          <w:tcPr>
            <w:tcW w:w="3823" w:type="dxa"/>
            <w:tcBorders>
              <w:bottom w:val="single" w:sz="4" w:space="0" w:color="auto"/>
            </w:tcBorders>
            <w:hideMark/>
          </w:tcPr>
          <w:p w14:paraId="3A6E5827" w14:textId="77777777" w:rsidR="002224DD" w:rsidRPr="000F56FD" w:rsidRDefault="002224DD" w:rsidP="008369B6">
            <w:pPr>
              <w:rPr>
                <w:rFonts w:cs="Times New Roman"/>
                <w:sz w:val="22"/>
                <w:szCs w:val="22"/>
              </w:rPr>
            </w:pPr>
            <w:r w:rsidRPr="000F56FD">
              <w:rPr>
                <w:rFonts w:cs="Times New Roman"/>
                <w:sz w:val="22"/>
                <w:szCs w:val="22"/>
              </w:rPr>
              <w:t xml:space="preserve">Year of admission   </w:t>
            </w:r>
          </w:p>
        </w:tc>
        <w:tc>
          <w:tcPr>
            <w:tcW w:w="1488" w:type="dxa"/>
            <w:tcBorders>
              <w:bottom w:val="single" w:sz="4" w:space="0" w:color="auto"/>
            </w:tcBorders>
          </w:tcPr>
          <w:p w14:paraId="3638B1CD" w14:textId="77777777" w:rsidR="002224DD" w:rsidRPr="001B1355" w:rsidRDefault="001B1355" w:rsidP="001B1355">
            <w:pPr>
              <w:jc w:val="center"/>
              <w:rPr>
                <w:rFonts w:cs="Times New Roman"/>
                <w:sz w:val="22"/>
                <w:szCs w:val="22"/>
              </w:rPr>
            </w:pPr>
            <w:r w:rsidRPr="001B1355">
              <w:rPr>
                <w:rFonts w:cs="Times New Roman"/>
                <w:sz w:val="22"/>
                <w:szCs w:val="22"/>
              </w:rPr>
              <w:t>0.01</w:t>
            </w:r>
          </w:p>
        </w:tc>
        <w:tc>
          <w:tcPr>
            <w:tcW w:w="1488" w:type="dxa"/>
            <w:tcBorders>
              <w:bottom w:val="single" w:sz="4" w:space="0" w:color="auto"/>
            </w:tcBorders>
          </w:tcPr>
          <w:p w14:paraId="3809D2F3" w14:textId="77777777" w:rsidR="002224DD" w:rsidRPr="001B1355" w:rsidRDefault="001B1355" w:rsidP="001B1355">
            <w:pPr>
              <w:jc w:val="center"/>
              <w:rPr>
                <w:rFonts w:cs="Times New Roman"/>
                <w:sz w:val="22"/>
                <w:szCs w:val="22"/>
              </w:rPr>
            </w:pPr>
            <w:r w:rsidRPr="001B1355">
              <w:rPr>
                <w:rFonts w:cs="Times New Roman"/>
                <w:sz w:val="22"/>
                <w:szCs w:val="22"/>
              </w:rPr>
              <w:t>-0.001</w:t>
            </w:r>
          </w:p>
        </w:tc>
        <w:tc>
          <w:tcPr>
            <w:tcW w:w="1488" w:type="dxa"/>
            <w:tcBorders>
              <w:bottom w:val="single" w:sz="4" w:space="0" w:color="auto"/>
            </w:tcBorders>
          </w:tcPr>
          <w:p w14:paraId="6BEE8712" w14:textId="77777777" w:rsidR="002224DD" w:rsidRPr="001B1355" w:rsidRDefault="001B1355" w:rsidP="001B1355">
            <w:pPr>
              <w:jc w:val="center"/>
              <w:rPr>
                <w:rFonts w:cs="Times New Roman"/>
                <w:sz w:val="22"/>
                <w:szCs w:val="22"/>
              </w:rPr>
            </w:pPr>
            <w:r w:rsidRPr="001B1355">
              <w:rPr>
                <w:rFonts w:cs="Times New Roman"/>
                <w:sz w:val="22"/>
                <w:szCs w:val="22"/>
              </w:rPr>
              <w:t>1.01</w:t>
            </w:r>
          </w:p>
        </w:tc>
        <w:tc>
          <w:tcPr>
            <w:tcW w:w="1489" w:type="dxa"/>
            <w:tcBorders>
              <w:bottom w:val="single" w:sz="4" w:space="0" w:color="auto"/>
            </w:tcBorders>
          </w:tcPr>
          <w:p w14:paraId="38C0B2BA" w14:textId="77777777" w:rsidR="002224DD" w:rsidRPr="001B1355" w:rsidRDefault="001B1355" w:rsidP="001B1355">
            <w:pPr>
              <w:jc w:val="center"/>
              <w:rPr>
                <w:rFonts w:cs="Times New Roman"/>
                <w:sz w:val="22"/>
                <w:szCs w:val="22"/>
              </w:rPr>
            </w:pPr>
            <w:r w:rsidRPr="001B1355">
              <w:rPr>
                <w:rFonts w:cs="Times New Roman"/>
                <w:sz w:val="22"/>
                <w:szCs w:val="22"/>
              </w:rPr>
              <w:t>1.01</w:t>
            </w:r>
          </w:p>
        </w:tc>
      </w:tr>
      <w:tr w:rsidR="002224DD" w:rsidRPr="000F56FD" w14:paraId="2F4D144C" w14:textId="77777777" w:rsidTr="00292DA1">
        <w:tc>
          <w:tcPr>
            <w:tcW w:w="3823" w:type="dxa"/>
            <w:tcBorders>
              <w:top w:val="single" w:sz="4" w:space="0" w:color="auto"/>
            </w:tcBorders>
            <w:hideMark/>
          </w:tcPr>
          <w:p w14:paraId="2591FF21" w14:textId="77777777" w:rsidR="002224DD" w:rsidRPr="000F56FD" w:rsidRDefault="002224DD" w:rsidP="008369B6">
            <w:pPr>
              <w:rPr>
                <w:rFonts w:cs="Times New Roman"/>
                <w:b/>
                <w:sz w:val="22"/>
                <w:szCs w:val="22"/>
              </w:rPr>
            </w:pPr>
            <w:r w:rsidRPr="000F56FD">
              <w:rPr>
                <w:rFonts w:cs="Times New Roman"/>
                <w:b/>
                <w:sz w:val="22"/>
                <w:szCs w:val="22"/>
              </w:rPr>
              <w:t xml:space="preserve">Cardiovascular history                                                                            </w:t>
            </w:r>
          </w:p>
        </w:tc>
        <w:tc>
          <w:tcPr>
            <w:tcW w:w="1488" w:type="dxa"/>
            <w:tcBorders>
              <w:top w:val="single" w:sz="4" w:space="0" w:color="auto"/>
            </w:tcBorders>
          </w:tcPr>
          <w:p w14:paraId="6CF55281" w14:textId="77777777" w:rsidR="002224DD" w:rsidRPr="000F56FD" w:rsidRDefault="002224DD" w:rsidP="008369B6">
            <w:pPr>
              <w:rPr>
                <w:rFonts w:cs="Times New Roman"/>
                <w:b/>
                <w:sz w:val="22"/>
                <w:szCs w:val="22"/>
              </w:rPr>
            </w:pPr>
          </w:p>
        </w:tc>
        <w:tc>
          <w:tcPr>
            <w:tcW w:w="1488" w:type="dxa"/>
            <w:tcBorders>
              <w:top w:val="single" w:sz="4" w:space="0" w:color="auto"/>
            </w:tcBorders>
          </w:tcPr>
          <w:p w14:paraId="1A6AFD93" w14:textId="77777777" w:rsidR="002224DD" w:rsidRPr="000F56FD" w:rsidRDefault="002224DD" w:rsidP="008369B6">
            <w:pPr>
              <w:rPr>
                <w:rFonts w:cs="Times New Roman"/>
                <w:b/>
                <w:sz w:val="22"/>
                <w:szCs w:val="22"/>
              </w:rPr>
            </w:pPr>
          </w:p>
        </w:tc>
        <w:tc>
          <w:tcPr>
            <w:tcW w:w="1488" w:type="dxa"/>
            <w:tcBorders>
              <w:top w:val="single" w:sz="4" w:space="0" w:color="auto"/>
            </w:tcBorders>
          </w:tcPr>
          <w:p w14:paraId="158EBAA9" w14:textId="77777777" w:rsidR="002224DD" w:rsidRPr="000F56FD" w:rsidRDefault="002224DD" w:rsidP="008369B6">
            <w:pPr>
              <w:rPr>
                <w:rFonts w:cs="Times New Roman"/>
                <w:b/>
                <w:sz w:val="22"/>
                <w:szCs w:val="22"/>
              </w:rPr>
            </w:pPr>
          </w:p>
        </w:tc>
        <w:tc>
          <w:tcPr>
            <w:tcW w:w="1489" w:type="dxa"/>
            <w:tcBorders>
              <w:top w:val="single" w:sz="4" w:space="0" w:color="auto"/>
            </w:tcBorders>
          </w:tcPr>
          <w:p w14:paraId="1F9B9919" w14:textId="77777777" w:rsidR="002224DD" w:rsidRPr="000F56FD" w:rsidRDefault="002224DD" w:rsidP="008369B6">
            <w:pPr>
              <w:rPr>
                <w:rFonts w:cs="Times New Roman"/>
                <w:b/>
                <w:sz w:val="22"/>
                <w:szCs w:val="22"/>
              </w:rPr>
            </w:pPr>
          </w:p>
        </w:tc>
      </w:tr>
      <w:tr w:rsidR="002224DD" w:rsidRPr="000F56FD" w14:paraId="7F48CB93" w14:textId="77777777" w:rsidTr="00292DA1">
        <w:tc>
          <w:tcPr>
            <w:tcW w:w="3823" w:type="dxa"/>
            <w:hideMark/>
          </w:tcPr>
          <w:p w14:paraId="3B1074A3" w14:textId="77777777" w:rsidR="002224DD" w:rsidRPr="000F56FD" w:rsidRDefault="002224DD" w:rsidP="008369B6">
            <w:pPr>
              <w:rPr>
                <w:rFonts w:cs="Times New Roman"/>
                <w:sz w:val="22"/>
                <w:szCs w:val="22"/>
              </w:rPr>
            </w:pPr>
            <w:r w:rsidRPr="000F56FD">
              <w:rPr>
                <w:rFonts w:cs="Times New Roman"/>
                <w:sz w:val="22"/>
                <w:szCs w:val="22"/>
              </w:rPr>
              <w:t>Cerebrovascular disease</w:t>
            </w:r>
          </w:p>
        </w:tc>
        <w:tc>
          <w:tcPr>
            <w:tcW w:w="1488" w:type="dxa"/>
          </w:tcPr>
          <w:p w14:paraId="01576091" w14:textId="77777777" w:rsidR="002224DD" w:rsidRPr="000F56FD" w:rsidRDefault="00D24AE3" w:rsidP="008369B6">
            <w:pPr>
              <w:jc w:val="center"/>
              <w:rPr>
                <w:rFonts w:cs="Times New Roman"/>
                <w:sz w:val="22"/>
                <w:szCs w:val="22"/>
              </w:rPr>
            </w:pPr>
            <w:r>
              <w:rPr>
                <w:rFonts w:cs="Times New Roman"/>
                <w:sz w:val="22"/>
                <w:szCs w:val="22"/>
              </w:rPr>
              <w:t>-0.09</w:t>
            </w:r>
          </w:p>
        </w:tc>
        <w:tc>
          <w:tcPr>
            <w:tcW w:w="1488" w:type="dxa"/>
          </w:tcPr>
          <w:p w14:paraId="10205BDE" w14:textId="77777777" w:rsidR="002224DD" w:rsidRPr="000F56FD" w:rsidRDefault="00D24AE3" w:rsidP="008369B6">
            <w:pPr>
              <w:jc w:val="center"/>
              <w:rPr>
                <w:rFonts w:cs="Times New Roman"/>
                <w:sz w:val="22"/>
                <w:szCs w:val="22"/>
              </w:rPr>
            </w:pPr>
            <w:r>
              <w:rPr>
                <w:rFonts w:cs="Times New Roman"/>
                <w:sz w:val="22"/>
                <w:szCs w:val="22"/>
              </w:rPr>
              <w:t>-0.0001</w:t>
            </w:r>
          </w:p>
        </w:tc>
        <w:tc>
          <w:tcPr>
            <w:tcW w:w="1488" w:type="dxa"/>
          </w:tcPr>
          <w:p w14:paraId="4471082D" w14:textId="77777777" w:rsidR="002224DD" w:rsidRPr="000F56FD" w:rsidRDefault="00D24AE3" w:rsidP="008369B6">
            <w:pPr>
              <w:jc w:val="center"/>
              <w:rPr>
                <w:rFonts w:cs="Times New Roman"/>
                <w:sz w:val="22"/>
                <w:szCs w:val="22"/>
              </w:rPr>
            </w:pPr>
            <w:r>
              <w:rPr>
                <w:rFonts w:cs="Times New Roman"/>
                <w:sz w:val="22"/>
                <w:szCs w:val="22"/>
              </w:rPr>
              <w:t>0.77</w:t>
            </w:r>
          </w:p>
        </w:tc>
        <w:tc>
          <w:tcPr>
            <w:tcW w:w="1489" w:type="dxa"/>
          </w:tcPr>
          <w:p w14:paraId="3F5371FD" w14:textId="77777777" w:rsidR="002224DD" w:rsidRPr="000F56FD" w:rsidRDefault="00D24AE3" w:rsidP="008369B6">
            <w:pPr>
              <w:jc w:val="center"/>
              <w:rPr>
                <w:rFonts w:cs="Times New Roman"/>
                <w:sz w:val="22"/>
                <w:szCs w:val="22"/>
              </w:rPr>
            </w:pPr>
            <w:r>
              <w:rPr>
                <w:rFonts w:cs="Times New Roman"/>
                <w:sz w:val="22"/>
                <w:szCs w:val="22"/>
              </w:rPr>
              <w:t>1.00</w:t>
            </w:r>
          </w:p>
        </w:tc>
      </w:tr>
      <w:tr w:rsidR="002224DD" w:rsidRPr="000F56FD" w14:paraId="115477DC" w14:textId="77777777" w:rsidTr="00292DA1">
        <w:tc>
          <w:tcPr>
            <w:tcW w:w="3823" w:type="dxa"/>
            <w:tcBorders>
              <w:bottom w:val="single" w:sz="4" w:space="0" w:color="auto"/>
            </w:tcBorders>
            <w:hideMark/>
          </w:tcPr>
          <w:p w14:paraId="26B6D059" w14:textId="77777777" w:rsidR="002224DD" w:rsidRPr="000F56FD" w:rsidRDefault="002224DD" w:rsidP="008369B6">
            <w:pPr>
              <w:rPr>
                <w:rFonts w:cs="Times New Roman"/>
                <w:sz w:val="22"/>
                <w:szCs w:val="22"/>
              </w:rPr>
            </w:pPr>
            <w:r w:rsidRPr="000F56FD">
              <w:rPr>
                <w:rFonts w:cs="Times New Roman"/>
                <w:sz w:val="22"/>
                <w:szCs w:val="22"/>
              </w:rPr>
              <w:t>Peripheral vascular disease</w:t>
            </w:r>
          </w:p>
        </w:tc>
        <w:tc>
          <w:tcPr>
            <w:tcW w:w="1488" w:type="dxa"/>
            <w:tcBorders>
              <w:bottom w:val="single" w:sz="4" w:space="0" w:color="auto"/>
            </w:tcBorders>
          </w:tcPr>
          <w:p w14:paraId="4E63A93E" w14:textId="77777777" w:rsidR="002224DD" w:rsidRPr="000F56FD" w:rsidRDefault="00D24AE3" w:rsidP="008369B6">
            <w:pPr>
              <w:jc w:val="center"/>
              <w:rPr>
                <w:rFonts w:cs="Times New Roman"/>
                <w:sz w:val="22"/>
                <w:szCs w:val="22"/>
              </w:rPr>
            </w:pPr>
            <w:r>
              <w:rPr>
                <w:rFonts w:cs="Times New Roman"/>
                <w:sz w:val="22"/>
                <w:szCs w:val="22"/>
              </w:rPr>
              <w:t>0.04</w:t>
            </w:r>
          </w:p>
        </w:tc>
        <w:tc>
          <w:tcPr>
            <w:tcW w:w="1488" w:type="dxa"/>
            <w:tcBorders>
              <w:bottom w:val="single" w:sz="4" w:space="0" w:color="auto"/>
            </w:tcBorders>
          </w:tcPr>
          <w:p w14:paraId="6060913A" w14:textId="77777777" w:rsidR="002224DD" w:rsidRPr="000F56FD" w:rsidRDefault="00D24AE3" w:rsidP="008369B6">
            <w:pPr>
              <w:jc w:val="center"/>
              <w:rPr>
                <w:rFonts w:cs="Times New Roman"/>
                <w:sz w:val="22"/>
                <w:szCs w:val="22"/>
              </w:rPr>
            </w:pPr>
            <w:r>
              <w:rPr>
                <w:rFonts w:cs="Times New Roman"/>
                <w:sz w:val="22"/>
                <w:szCs w:val="22"/>
              </w:rPr>
              <w:t>-0.01</w:t>
            </w:r>
          </w:p>
        </w:tc>
        <w:tc>
          <w:tcPr>
            <w:tcW w:w="1488" w:type="dxa"/>
            <w:tcBorders>
              <w:bottom w:val="single" w:sz="4" w:space="0" w:color="auto"/>
            </w:tcBorders>
          </w:tcPr>
          <w:p w14:paraId="73B058E0" w14:textId="77777777" w:rsidR="002224DD" w:rsidRPr="000F56FD" w:rsidRDefault="00D24AE3" w:rsidP="008369B6">
            <w:pPr>
              <w:jc w:val="center"/>
              <w:rPr>
                <w:rFonts w:cs="Times New Roman"/>
                <w:sz w:val="22"/>
                <w:szCs w:val="22"/>
              </w:rPr>
            </w:pPr>
            <w:r>
              <w:rPr>
                <w:rFonts w:cs="Times New Roman"/>
                <w:sz w:val="22"/>
                <w:szCs w:val="22"/>
              </w:rPr>
              <w:t>1.18</w:t>
            </w:r>
          </w:p>
        </w:tc>
        <w:tc>
          <w:tcPr>
            <w:tcW w:w="1489" w:type="dxa"/>
            <w:tcBorders>
              <w:bottom w:val="single" w:sz="4" w:space="0" w:color="auto"/>
            </w:tcBorders>
          </w:tcPr>
          <w:p w14:paraId="4F4E7E6A" w14:textId="77777777" w:rsidR="002224DD" w:rsidRPr="000F56FD" w:rsidRDefault="00D24AE3" w:rsidP="008369B6">
            <w:pPr>
              <w:jc w:val="center"/>
              <w:rPr>
                <w:rFonts w:cs="Times New Roman"/>
                <w:sz w:val="22"/>
                <w:szCs w:val="22"/>
              </w:rPr>
            </w:pPr>
            <w:r>
              <w:rPr>
                <w:rFonts w:cs="Times New Roman"/>
                <w:sz w:val="22"/>
                <w:szCs w:val="22"/>
              </w:rPr>
              <w:t>0.97</w:t>
            </w:r>
          </w:p>
        </w:tc>
      </w:tr>
      <w:tr w:rsidR="002224DD" w:rsidRPr="000F56FD" w14:paraId="5F2C5BFA" w14:textId="77777777" w:rsidTr="00292DA1">
        <w:tc>
          <w:tcPr>
            <w:tcW w:w="3823" w:type="dxa"/>
            <w:tcBorders>
              <w:top w:val="single" w:sz="4" w:space="0" w:color="auto"/>
            </w:tcBorders>
            <w:hideMark/>
          </w:tcPr>
          <w:p w14:paraId="7086F41B" w14:textId="77777777" w:rsidR="002224DD" w:rsidRPr="000F56FD" w:rsidRDefault="002224DD" w:rsidP="008369B6">
            <w:pPr>
              <w:rPr>
                <w:rFonts w:cs="Times New Roman"/>
                <w:b/>
                <w:sz w:val="22"/>
                <w:szCs w:val="22"/>
              </w:rPr>
            </w:pPr>
            <w:r w:rsidRPr="000F56FD">
              <w:rPr>
                <w:rFonts w:cs="Times New Roman"/>
                <w:b/>
                <w:sz w:val="22"/>
                <w:szCs w:val="22"/>
              </w:rPr>
              <w:t>Cardiovascular risk factors</w:t>
            </w:r>
          </w:p>
        </w:tc>
        <w:tc>
          <w:tcPr>
            <w:tcW w:w="1488" w:type="dxa"/>
            <w:tcBorders>
              <w:top w:val="single" w:sz="4" w:space="0" w:color="auto"/>
            </w:tcBorders>
          </w:tcPr>
          <w:p w14:paraId="044FB110" w14:textId="77777777" w:rsidR="002224DD" w:rsidRPr="000F56FD" w:rsidRDefault="002224DD" w:rsidP="008369B6">
            <w:pPr>
              <w:rPr>
                <w:rFonts w:cs="Times New Roman"/>
                <w:b/>
                <w:sz w:val="22"/>
                <w:szCs w:val="22"/>
              </w:rPr>
            </w:pPr>
          </w:p>
        </w:tc>
        <w:tc>
          <w:tcPr>
            <w:tcW w:w="1488" w:type="dxa"/>
            <w:tcBorders>
              <w:top w:val="single" w:sz="4" w:space="0" w:color="auto"/>
            </w:tcBorders>
          </w:tcPr>
          <w:p w14:paraId="00487308" w14:textId="77777777" w:rsidR="002224DD" w:rsidRPr="000F56FD" w:rsidRDefault="002224DD" w:rsidP="008369B6">
            <w:pPr>
              <w:rPr>
                <w:rFonts w:cs="Times New Roman"/>
                <w:b/>
                <w:sz w:val="22"/>
                <w:szCs w:val="22"/>
              </w:rPr>
            </w:pPr>
          </w:p>
        </w:tc>
        <w:tc>
          <w:tcPr>
            <w:tcW w:w="1488" w:type="dxa"/>
            <w:tcBorders>
              <w:top w:val="single" w:sz="4" w:space="0" w:color="auto"/>
            </w:tcBorders>
          </w:tcPr>
          <w:p w14:paraId="7671A091" w14:textId="77777777" w:rsidR="002224DD" w:rsidRPr="000F56FD" w:rsidRDefault="002224DD" w:rsidP="008369B6">
            <w:pPr>
              <w:rPr>
                <w:rFonts w:cs="Times New Roman"/>
                <w:b/>
                <w:sz w:val="22"/>
                <w:szCs w:val="22"/>
              </w:rPr>
            </w:pPr>
          </w:p>
        </w:tc>
        <w:tc>
          <w:tcPr>
            <w:tcW w:w="1489" w:type="dxa"/>
            <w:tcBorders>
              <w:top w:val="single" w:sz="4" w:space="0" w:color="auto"/>
            </w:tcBorders>
          </w:tcPr>
          <w:p w14:paraId="0029D065" w14:textId="77777777" w:rsidR="002224DD" w:rsidRPr="000F56FD" w:rsidRDefault="002224DD" w:rsidP="008369B6">
            <w:pPr>
              <w:rPr>
                <w:rFonts w:cs="Times New Roman"/>
                <w:b/>
                <w:sz w:val="22"/>
                <w:szCs w:val="22"/>
              </w:rPr>
            </w:pPr>
          </w:p>
        </w:tc>
      </w:tr>
      <w:tr w:rsidR="002224DD" w:rsidRPr="000F56FD" w14:paraId="781E6448" w14:textId="77777777" w:rsidTr="00292DA1">
        <w:tc>
          <w:tcPr>
            <w:tcW w:w="3823" w:type="dxa"/>
            <w:hideMark/>
          </w:tcPr>
          <w:p w14:paraId="43D162E2" w14:textId="77777777" w:rsidR="002224DD" w:rsidRPr="000F56FD" w:rsidRDefault="002224DD" w:rsidP="008369B6">
            <w:pPr>
              <w:rPr>
                <w:rFonts w:cs="Times New Roman"/>
                <w:sz w:val="22"/>
                <w:szCs w:val="22"/>
              </w:rPr>
            </w:pPr>
            <w:r w:rsidRPr="000F56FD">
              <w:rPr>
                <w:rFonts w:cs="Times New Roman"/>
                <w:sz w:val="22"/>
                <w:szCs w:val="22"/>
              </w:rPr>
              <w:t>Diabetes</w:t>
            </w:r>
          </w:p>
        </w:tc>
        <w:tc>
          <w:tcPr>
            <w:tcW w:w="1488" w:type="dxa"/>
          </w:tcPr>
          <w:p w14:paraId="52CB50E4" w14:textId="77777777" w:rsidR="002224DD" w:rsidRPr="000F56FD" w:rsidRDefault="007D3EE0" w:rsidP="008369B6">
            <w:pPr>
              <w:jc w:val="center"/>
              <w:rPr>
                <w:rFonts w:cs="Times New Roman"/>
                <w:sz w:val="22"/>
                <w:szCs w:val="22"/>
              </w:rPr>
            </w:pPr>
            <w:r>
              <w:rPr>
                <w:rFonts w:cs="Times New Roman"/>
                <w:sz w:val="22"/>
                <w:szCs w:val="22"/>
              </w:rPr>
              <w:t>-0.03</w:t>
            </w:r>
          </w:p>
        </w:tc>
        <w:tc>
          <w:tcPr>
            <w:tcW w:w="1488" w:type="dxa"/>
          </w:tcPr>
          <w:p w14:paraId="5CEB1E08" w14:textId="77777777" w:rsidR="002224DD" w:rsidRPr="000F56FD" w:rsidRDefault="007D3EE0" w:rsidP="008369B6">
            <w:pPr>
              <w:jc w:val="center"/>
              <w:rPr>
                <w:rFonts w:cs="Times New Roman"/>
                <w:sz w:val="22"/>
                <w:szCs w:val="22"/>
              </w:rPr>
            </w:pPr>
            <w:r>
              <w:rPr>
                <w:rFonts w:cs="Times New Roman"/>
                <w:sz w:val="22"/>
                <w:szCs w:val="22"/>
              </w:rPr>
              <w:t>-0.003</w:t>
            </w:r>
          </w:p>
        </w:tc>
        <w:tc>
          <w:tcPr>
            <w:tcW w:w="1488" w:type="dxa"/>
          </w:tcPr>
          <w:p w14:paraId="42EC05A1" w14:textId="77777777" w:rsidR="002224DD" w:rsidRPr="000F56FD" w:rsidRDefault="007D3EE0" w:rsidP="008369B6">
            <w:pPr>
              <w:jc w:val="center"/>
              <w:rPr>
                <w:rFonts w:cs="Times New Roman"/>
                <w:sz w:val="22"/>
                <w:szCs w:val="22"/>
              </w:rPr>
            </w:pPr>
            <w:r>
              <w:rPr>
                <w:rFonts w:cs="Times New Roman"/>
                <w:sz w:val="22"/>
                <w:szCs w:val="22"/>
              </w:rPr>
              <w:t>0.95</w:t>
            </w:r>
          </w:p>
        </w:tc>
        <w:tc>
          <w:tcPr>
            <w:tcW w:w="1489" w:type="dxa"/>
          </w:tcPr>
          <w:p w14:paraId="73A0BA77" w14:textId="77777777" w:rsidR="002224DD" w:rsidRPr="000F56FD" w:rsidRDefault="007D3EE0" w:rsidP="008369B6">
            <w:pPr>
              <w:jc w:val="center"/>
              <w:rPr>
                <w:rFonts w:cs="Times New Roman"/>
                <w:sz w:val="22"/>
                <w:szCs w:val="22"/>
              </w:rPr>
            </w:pPr>
            <w:r>
              <w:rPr>
                <w:rFonts w:cs="Times New Roman"/>
                <w:sz w:val="22"/>
                <w:szCs w:val="22"/>
              </w:rPr>
              <w:t>0.99</w:t>
            </w:r>
          </w:p>
        </w:tc>
      </w:tr>
      <w:tr w:rsidR="001B1355" w:rsidRPr="000F56FD" w14:paraId="691FE5DF" w14:textId="77777777" w:rsidTr="00292DA1">
        <w:tc>
          <w:tcPr>
            <w:tcW w:w="3823" w:type="dxa"/>
          </w:tcPr>
          <w:p w14:paraId="40FA2481" w14:textId="77777777" w:rsidR="001B1355" w:rsidRPr="000F56FD" w:rsidRDefault="001B1355" w:rsidP="008369B6">
            <w:pPr>
              <w:rPr>
                <w:rFonts w:cs="Times New Roman"/>
                <w:sz w:val="22"/>
                <w:szCs w:val="22"/>
              </w:rPr>
            </w:pPr>
            <w:r>
              <w:rPr>
                <w:rFonts w:cs="Times New Roman"/>
                <w:sz w:val="22"/>
                <w:szCs w:val="22"/>
              </w:rPr>
              <w:t xml:space="preserve">Chronic cardiac failure </w:t>
            </w:r>
          </w:p>
        </w:tc>
        <w:tc>
          <w:tcPr>
            <w:tcW w:w="1488" w:type="dxa"/>
          </w:tcPr>
          <w:p w14:paraId="57573690" w14:textId="77777777" w:rsidR="001B1355" w:rsidRPr="000F56FD" w:rsidRDefault="001B1355" w:rsidP="008369B6">
            <w:pPr>
              <w:jc w:val="center"/>
              <w:rPr>
                <w:rFonts w:cs="Times New Roman"/>
                <w:sz w:val="22"/>
                <w:szCs w:val="22"/>
              </w:rPr>
            </w:pPr>
            <w:r>
              <w:rPr>
                <w:rFonts w:cs="Times New Roman"/>
                <w:sz w:val="22"/>
                <w:szCs w:val="22"/>
              </w:rPr>
              <w:t>-0.11</w:t>
            </w:r>
          </w:p>
        </w:tc>
        <w:tc>
          <w:tcPr>
            <w:tcW w:w="1488" w:type="dxa"/>
          </w:tcPr>
          <w:p w14:paraId="47D51A03" w14:textId="77777777" w:rsidR="001B1355" w:rsidRPr="000F56FD" w:rsidRDefault="001B1355" w:rsidP="008369B6">
            <w:pPr>
              <w:jc w:val="center"/>
              <w:rPr>
                <w:rFonts w:cs="Times New Roman"/>
                <w:sz w:val="22"/>
                <w:szCs w:val="22"/>
              </w:rPr>
            </w:pPr>
            <w:r>
              <w:rPr>
                <w:rFonts w:cs="Times New Roman"/>
                <w:sz w:val="22"/>
                <w:szCs w:val="22"/>
              </w:rPr>
              <w:t>0.001</w:t>
            </w:r>
          </w:p>
        </w:tc>
        <w:tc>
          <w:tcPr>
            <w:tcW w:w="1488" w:type="dxa"/>
          </w:tcPr>
          <w:p w14:paraId="5553CDEA" w14:textId="77777777" w:rsidR="001B1355" w:rsidRPr="000F56FD" w:rsidRDefault="001B1355" w:rsidP="008369B6">
            <w:pPr>
              <w:jc w:val="center"/>
              <w:rPr>
                <w:rFonts w:cs="Times New Roman"/>
                <w:sz w:val="22"/>
                <w:szCs w:val="22"/>
              </w:rPr>
            </w:pPr>
            <w:r>
              <w:rPr>
                <w:rFonts w:cs="Times New Roman"/>
                <w:sz w:val="22"/>
                <w:szCs w:val="22"/>
              </w:rPr>
              <w:t>0.66</w:t>
            </w:r>
          </w:p>
        </w:tc>
        <w:tc>
          <w:tcPr>
            <w:tcW w:w="1489" w:type="dxa"/>
          </w:tcPr>
          <w:p w14:paraId="0B0F6845" w14:textId="77777777" w:rsidR="001B1355" w:rsidRPr="000F56FD" w:rsidRDefault="001B1355" w:rsidP="008369B6">
            <w:pPr>
              <w:jc w:val="center"/>
              <w:rPr>
                <w:rFonts w:cs="Times New Roman"/>
                <w:sz w:val="22"/>
                <w:szCs w:val="22"/>
              </w:rPr>
            </w:pPr>
            <w:r>
              <w:rPr>
                <w:rFonts w:cs="Times New Roman"/>
                <w:sz w:val="22"/>
                <w:szCs w:val="22"/>
              </w:rPr>
              <w:t>1.00</w:t>
            </w:r>
          </w:p>
        </w:tc>
      </w:tr>
      <w:tr w:rsidR="001B1355" w:rsidRPr="000F56FD" w14:paraId="7C202FAB" w14:textId="77777777" w:rsidTr="00292DA1">
        <w:tc>
          <w:tcPr>
            <w:tcW w:w="3823" w:type="dxa"/>
          </w:tcPr>
          <w:p w14:paraId="07C28ECE" w14:textId="77777777" w:rsidR="001B1355" w:rsidRDefault="001B1355" w:rsidP="008369B6">
            <w:pPr>
              <w:rPr>
                <w:rFonts w:cs="Times New Roman"/>
                <w:sz w:val="22"/>
                <w:szCs w:val="22"/>
              </w:rPr>
            </w:pPr>
            <w:r>
              <w:rPr>
                <w:rFonts w:cs="Times New Roman"/>
                <w:sz w:val="22"/>
                <w:szCs w:val="22"/>
              </w:rPr>
              <w:t xml:space="preserve">Chronic renal failure </w:t>
            </w:r>
          </w:p>
        </w:tc>
        <w:tc>
          <w:tcPr>
            <w:tcW w:w="1488" w:type="dxa"/>
          </w:tcPr>
          <w:p w14:paraId="4DED32CD" w14:textId="77777777" w:rsidR="001B1355" w:rsidRDefault="001B1355" w:rsidP="008369B6">
            <w:pPr>
              <w:jc w:val="center"/>
              <w:rPr>
                <w:rFonts w:cs="Times New Roman"/>
                <w:sz w:val="22"/>
                <w:szCs w:val="22"/>
              </w:rPr>
            </w:pPr>
            <w:r>
              <w:rPr>
                <w:rFonts w:cs="Times New Roman"/>
                <w:sz w:val="22"/>
                <w:szCs w:val="22"/>
              </w:rPr>
              <w:t>-0.05</w:t>
            </w:r>
          </w:p>
        </w:tc>
        <w:tc>
          <w:tcPr>
            <w:tcW w:w="1488" w:type="dxa"/>
          </w:tcPr>
          <w:p w14:paraId="1FC2C4A2" w14:textId="77777777" w:rsidR="001B1355" w:rsidRDefault="001B1355" w:rsidP="008369B6">
            <w:pPr>
              <w:jc w:val="center"/>
              <w:rPr>
                <w:rFonts w:cs="Times New Roman"/>
                <w:sz w:val="22"/>
                <w:szCs w:val="22"/>
              </w:rPr>
            </w:pPr>
            <w:r>
              <w:rPr>
                <w:rFonts w:cs="Times New Roman"/>
                <w:sz w:val="22"/>
                <w:szCs w:val="22"/>
              </w:rPr>
              <w:t>-0.003</w:t>
            </w:r>
          </w:p>
        </w:tc>
        <w:tc>
          <w:tcPr>
            <w:tcW w:w="1488" w:type="dxa"/>
          </w:tcPr>
          <w:p w14:paraId="0DFE2C62" w14:textId="77777777" w:rsidR="001B1355" w:rsidRDefault="001B1355" w:rsidP="008369B6">
            <w:pPr>
              <w:jc w:val="center"/>
              <w:rPr>
                <w:rFonts w:cs="Times New Roman"/>
                <w:sz w:val="22"/>
                <w:szCs w:val="22"/>
              </w:rPr>
            </w:pPr>
            <w:r>
              <w:rPr>
                <w:rFonts w:cs="Times New Roman"/>
                <w:sz w:val="22"/>
                <w:szCs w:val="22"/>
              </w:rPr>
              <w:t>0.84</w:t>
            </w:r>
          </w:p>
        </w:tc>
        <w:tc>
          <w:tcPr>
            <w:tcW w:w="1489" w:type="dxa"/>
          </w:tcPr>
          <w:p w14:paraId="6AF9618C" w14:textId="77777777" w:rsidR="001B1355" w:rsidRDefault="001B1355" w:rsidP="008369B6">
            <w:pPr>
              <w:jc w:val="center"/>
              <w:rPr>
                <w:rFonts w:cs="Times New Roman"/>
                <w:sz w:val="22"/>
                <w:szCs w:val="22"/>
              </w:rPr>
            </w:pPr>
            <w:r>
              <w:rPr>
                <w:rFonts w:cs="Times New Roman"/>
                <w:sz w:val="22"/>
                <w:szCs w:val="22"/>
              </w:rPr>
              <w:t>0.99</w:t>
            </w:r>
          </w:p>
        </w:tc>
      </w:tr>
      <w:tr w:rsidR="002224DD" w:rsidRPr="000F56FD" w14:paraId="405B44E1" w14:textId="77777777" w:rsidTr="00292DA1">
        <w:tc>
          <w:tcPr>
            <w:tcW w:w="3823" w:type="dxa"/>
            <w:hideMark/>
          </w:tcPr>
          <w:p w14:paraId="79D19E0A" w14:textId="77777777" w:rsidR="002224DD" w:rsidRPr="000F56FD" w:rsidRDefault="002224DD" w:rsidP="008369B6">
            <w:pPr>
              <w:rPr>
                <w:rFonts w:cs="Times New Roman"/>
                <w:sz w:val="22"/>
                <w:szCs w:val="22"/>
              </w:rPr>
            </w:pPr>
            <w:proofErr w:type="spellStart"/>
            <w:r w:rsidRPr="000F56FD">
              <w:rPr>
                <w:rFonts w:cs="Times New Roman"/>
                <w:sz w:val="22"/>
                <w:szCs w:val="22"/>
              </w:rPr>
              <w:t>Hypercholesterolaemia</w:t>
            </w:r>
            <w:proofErr w:type="spellEnd"/>
          </w:p>
        </w:tc>
        <w:tc>
          <w:tcPr>
            <w:tcW w:w="1488" w:type="dxa"/>
          </w:tcPr>
          <w:p w14:paraId="79A8EDA0" w14:textId="77777777" w:rsidR="002224DD" w:rsidRPr="000F56FD" w:rsidRDefault="001B1355" w:rsidP="008369B6">
            <w:pPr>
              <w:jc w:val="center"/>
              <w:rPr>
                <w:rFonts w:cs="Times New Roman"/>
                <w:sz w:val="22"/>
                <w:szCs w:val="22"/>
              </w:rPr>
            </w:pPr>
            <w:r>
              <w:rPr>
                <w:rFonts w:cs="Times New Roman"/>
                <w:sz w:val="22"/>
                <w:szCs w:val="22"/>
              </w:rPr>
              <w:t>0.05</w:t>
            </w:r>
          </w:p>
        </w:tc>
        <w:tc>
          <w:tcPr>
            <w:tcW w:w="1488" w:type="dxa"/>
          </w:tcPr>
          <w:p w14:paraId="60B1070A" w14:textId="77777777" w:rsidR="002224DD" w:rsidRPr="000F56FD" w:rsidRDefault="001B1355" w:rsidP="008369B6">
            <w:pPr>
              <w:jc w:val="center"/>
              <w:rPr>
                <w:rFonts w:cs="Times New Roman"/>
                <w:sz w:val="22"/>
                <w:szCs w:val="22"/>
              </w:rPr>
            </w:pPr>
            <w:r>
              <w:rPr>
                <w:rFonts w:cs="Times New Roman"/>
                <w:sz w:val="22"/>
                <w:szCs w:val="22"/>
              </w:rPr>
              <w:t>-0.00002</w:t>
            </w:r>
          </w:p>
        </w:tc>
        <w:tc>
          <w:tcPr>
            <w:tcW w:w="1488" w:type="dxa"/>
          </w:tcPr>
          <w:p w14:paraId="0267E47A" w14:textId="77777777" w:rsidR="002224DD" w:rsidRPr="000F56FD" w:rsidRDefault="001B1355" w:rsidP="008369B6">
            <w:pPr>
              <w:jc w:val="center"/>
              <w:rPr>
                <w:rFonts w:cs="Times New Roman"/>
                <w:sz w:val="22"/>
                <w:szCs w:val="22"/>
              </w:rPr>
            </w:pPr>
            <w:r>
              <w:rPr>
                <w:rFonts w:cs="Times New Roman"/>
                <w:sz w:val="22"/>
                <w:szCs w:val="22"/>
              </w:rPr>
              <w:t>1.04</w:t>
            </w:r>
          </w:p>
        </w:tc>
        <w:tc>
          <w:tcPr>
            <w:tcW w:w="1489" w:type="dxa"/>
          </w:tcPr>
          <w:p w14:paraId="66B4C7A0" w14:textId="77777777" w:rsidR="002224DD" w:rsidRPr="000F56FD" w:rsidRDefault="001B1355" w:rsidP="008369B6">
            <w:pPr>
              <w:jc w:val="center"/>
              <w:rPr>
                <w:rFonts w:cs="Times New Roman"/>
                <w:sz w:val="22"/>
                <w:szCs w:val="22"/>
              </w:rPr>
            </w:pPr>
            <w:r>
              <w:rPr>
                <w:rFonts w:cs="Times New Roman"/>
                <w:sz w:val="22"/>
                <w:szCs w:val="22"/>
              </w:rPr>
              <w:t>1.00</w:t>
            </w:r>
          </w:p>
        </w:tc>
      </w:tr>
      <w:tr w:rsidR="002224DD" w:rsidRPr="000F56FD" w14:paraId="01DAC8CE" w14:textId="77777777" w:rsidTr="00292DA1">
        <w:tc>
          <w:tcPr>
            <w:tcW w:w="3823" w:type="dxa"/>
            <w:hideMark/>
          </w:tcPr>
          <w:p w14:paraId="086E50F8" w14:textId="77777777" w:rsidR="002224DD" w:rsidRPr="000F56FD" w:rsidRDefault="002224DD" w:rsidP="008369B6">
            <w:pPr>
              <w:rPr>
                <w:rFonts w:cs="Times New Roman"/>
                <w:sz w:val="22"/>
                <w:szCs w:val="22"/>
              </w:rPr>
            </w:pPr>
            <w:r w:rsidRPr="000F56FD">
              <w:rPr>
                <w:rFonts w:cs="Times New Roman"/>
                <w:sz w:val="22"/>
                <w:szCs w:val="22"/>
              </w:rPr>
              <w:t>Hypertension</w:t>
            </w:r>
          </w:p>
        </w:tc>
        <w:tc>
          <w:tcPr>
            <w:tcW w:w="1488" w:type="dxa"/>
          </w:tcPr>
          <w:p w14:paraId="0B24FCC9" w14:textId="77777777" w:rsidR="002224DD" w:rsidRPr="000F56FD" w:rsidRDefault="00D24AE3" w:rsidP="008369B6">
            <w:pPr>
              <w:jc w:val="center"/>
              <w:rPr>
                <w:rFonts w:cs="Times New Roman"/>
                <w:sz w:val="22"/>
                <w:szCs w:val="22"/>
              </w:rPr>
            </w:pPr>
            <w:r>
              <w:rPr>
                <w:rFonts w:cs="Times New Roman"/>
                <w:sz w:val="22"/>
                <w:szCs w:val="22"/>
              </w:rPr>
              <w:t>-0.19</w:t>
            </w:r>
          </w:p>
        </w:tc>
        <w:tc>
          <w:tcPr>
            <w:tcW w:w="1488" w:type="dxa"/>
          </w:tcPr>
          <w:p w14:paraId="25025176" w14:textId="77777777" w:rsidR="002224DD" w:rsidRPr="000F56FD" w:rsidRDefault="00D24AE3" w:rsidP="008369B6">
            <w:pPr>
              <w:jc w:val="center"/>
              <w:rPr>
                <w:rFonts w:cs="Times New Roman"/>
                <w:sz w:val="22"/>
                <w:szCs w:val="22"/>
              </w:rPr>
            </w:pPr>
            <w:r>
              <w:rPr>
                <w:rFonts w:cs="Times New Roman"/>
                <w:sz w:val="22"/>
                <w:szCs w:val="22"/>
              </w:rPr>
              <w:t>0.01</w:t>
            </w:r>
          </w:p>
        </w:tc>
        <w:tc>
          <w:tcPr>
            <w:tcW w:w="1488" w:type="dxa"/>
          </w:tcPr>
          <w:p w14:paraId="64FBD64F" w14:textId="77777777" w:rsidR="002224DD" w:rsidRPr="000F56FD" w:rsidRDefault="00D24AE3" w:rsidP="008369B6">
            <w:pPr>
              <w:jc w:val="center"/>
              <w:rPr>
                <w:rFonts w:cs="Times New Roman"/>
                <w:sz w:val="22"/>
                <w:szCs w:val="22"/>
              </w:rPr>
            </w:pPr>
            <w:r>
              <w:rPr>
                <w:rFonts w:cs="Times New Roman"/>
                <w:sz w:val="22"/>
                <w:szCs w:val="22"/>
              </w:rPr>
              <w:t>1.01</w:t>
            </w:r>
          </w:p>
        </w:tc>
        <w:tc>
          <w:tcPr>
            <w:tcW w:w="1489" w:type="dxa"/>
          </w:tcPr>
          <w:p w14:paraId="2C59889D" w14:textId="77777777" w:rsidR="002224DD" w:rsidRPr="000F56FD" w:rsidRDefault="00D24AE3" w:rsidP="008369B6">
            <w:pPr>
              <w:jc w:val="center"/>
              <w:rPr>
                <w:rFonts w:cs="Times New Roman"/>
                <w:sz w:val="22"/>
                <w:szCs w:val="22"/>
              </w:rPr>
            </w:pPr>
            <w:r>
              <w:rPr>
                <w:rFonts w:cs="Times New Roman"/>
                <w:sz w:val="22"/>
                <w:szCs w:val="22"/>
              </w:rPr>
              <w:t>1.00</w:t>
            </w:r>
          </w:p>
        </w:tc>
      </w:tr>
      <w:tr w:rsidR="002224DD" w:rsidRPr="000F56FD" w14:paraId="73361436" w14:textId="77777777" w:rsidTr="00292DA1">
        <w:tc>
          <w:tcPr>
            <w:tcW w:w="3823" w:type="dxa"/>
            <w:hideMark/>
          </w:tcPr>
          <w:p w14:paraId="41562B2D" w14:textId="77777777" w:rsidR="002224DD" w:rsidRPr="000F56FD" w:rsidRDefault="002224DD" w:rsidP="008369B6">
            <w:pPr>
              <w:rPr>
                <w:rFonts w:cs="Times New Roman"/>
                <w:sz w:val="22"/>
                <w:szCs w:val="22"/>
              </w:rPr>
            </w:pPr>
            <w:r w:rsidRPr="000F56FD">
              <w:rPr>
                <w:rFonts w:cs="Times New Roman"/>
                <w:sz w:val="22"/>
                <w:szCs w:val="22"/>
              </w:rPr>
              <w:t xml:space="preserve">Current or ex-smoker                                                                                                                                                                      </w:t>
            </w:r>
          </w:p>
        </w:tc>
        <w:tc>
          <w:tcPr>
            <w:tcW w:w="1488" w:type="dxa"/>
          </w:tcPr>
          <w:p w14:paraId="21C33ADD" w14:textId="77777777" w:rsidR="002224DD" w:rsidRPr="000F56FD" w:rsidRDefault="007D3EE0" w:rsidP="008369B6">
            <w:pPr>
              <w:jc w:val="center"/>
              <w:rPr>
                <w:rFonts w:cs="Times New Roman"/>
                <w:sz w:val="22"/>
                <w:szCs w:val="22"/>
              </w:rPr>
            </w:pPr>
            <w:r>
              <w:rPr>
                <w:rFonts w:cs="Times New Roman"/>
                <w:sz w:val="22"/>
                <w:szCs w:val="22"/>
              </w:rPr>
              <w:t>0.42</w:t>
            </w:r>
          </w:p>
        </w:tc>
        <w:tc>
          <w:tcPr>
            <w:tcW w:w="1488" w:type="dxa"/>
          </w:tcPr>
          <w:p w14:paraId="59B5EEC6" w14:textId="77777777" w:rsidR="002224DD" w:rsidRPr="000F56FD" w:rsidRDefault="007D3EE0" w:rsidP="008369B6">
            <w:pPr>
              <w:jc w:val="center"/>
              <w:rPr>
                <w:rFonts w:cs="Times New Roman"/>
                <w:sz w:val="22"/>
                <w:szCs w:val="22"/>
              </w:rPr>
            </w:pPr>
            <w:r>
              <w:rPr>
                <w:rFonts w:cs="Times New Roman"/>
                <w:sz w:val="22"/>
                <w:szCs w:val="22"/>
              </w:rPr>
              <w:t>-0.01</w:t>
            </w:r>
          </w:p>
        </w:tc>
        <w:tc>
          <w:tcPr>
            <w:tcW w:w="1488" w:type="dxa"/>
          </w:tcPr>
          <w:p w14:paraId="33960E80" w14:textId="77777777" w:rsidR="002224DD" w:rsidRPr="000F56FD" w:rsidRDefault="007D3EE0" w:rsidP="008369B6">
            <w:pPr>
              <w:jc w:val="center"/>
              <w:rPr>
                <w:rFonts w:cs="Times New Roman"/>
                <w:sz w:val="22"/>
                <w:szCs w:val="22"/>
              </w:rPr>
            </w:pPr>
            <w:r>
              <w:rPr>
                <w:rFonts w:cs="Times New Roman"/>
                <w:sz w:val="22"/>
                <w:szCs w:val="22"/>
              </w:rPr>
              <w:t>0.85</w:t>
            </w:r>
          </w:p>
        </w:tc>
        <w:tc>
          <w:tcPr>
            <w:tcW w:w="1489" w:type="dxa"/>
          </w:tcPr>
          <w:p w14:paraId="1EB725E9" w14:textId="77777777" w:rsidR="002224DD" w:rsidRPr="000F56FD" w:rsidRDefault="007D3EE0" w:rsidP="008369B6">
            <w:pPr>
              <w:jc w:val="center"/>
              <w:rPr>
                <w:rFonts w:cs="Times New Roman"/>
                <w:sz w:val="22"/>
                <w:szCs w:val="22"/>
              </w:rPr>
            </w:pPr>
            <w:r>
              <w:rPr>
                <w:rFonts w:cs="Times New Roman"/>
                <w:sz w:val="22"/>
                <w:szCs w:val="22"/>
              </w:rPr>
              <w:t>1.01</w:t>
            </w:r>
          </w:p>
        </w:tc>
      </w:tr>
      <w:tr w:rsidR="002224DD" w:rsidRPr="000F56FD" w14:paraId="298FBBB8" w14:textId="77777777" w:rsidTr="00292DA1">
        <w:tc>
          <w:tcPr>
            <w:tcW w:w="3823" w:type="dxa"/>
            <w:hideMark/>
          </w:tcPr>
          <w:p w14:paraId="7CB26123" w14:textId="77777777" w:rsidR="002224DD" w:rsidRPr="000F56FD" w:rsidRDefault="002224DD" w:rsidP="008369B6">
            <w:pPr>
              <w:rPr>
                <w:rFonts w:cs="Times New Roman"/>
                <w:sz w:val="22"/>
                <w:szCs w:val="22"/>
              </w:rPr>
            </w:pPr>
            <w:r w:rsidRPr="000F56FD">
              <w:rPr>
                <w:rFonts w:cs="Times New Roman"/>
                <w:sz w:val="22"/>
                <w:szCs w:val="22"/>
              </w:rPr>
              <w:t>Asthma or COPD</w:t>
            </w:r>
          </w:p>
        </w:tc>
        <w:tc>
          <w:tcPr>
            <w:tcW w:w="1488" w:type="dxa"/>
          </w:tcPr>
          <w:p w14:paraId="62456FED" w14:textId="77777777" w:rsidR="002224DD" w:rsidRPr="000F56FD" w:rsidRDefault="00D24AE3" w:rsidP="008369B6">
            <w:pPr>
              <w:jc w:val="center"/>
              <w:rPr>
                <w:rFonts w:cs="Times New Roman"/>
                <w:sz w:val="22"/>
                <w:szCs w:val="22"/>
              </w:rPr>
            </w:pPr>
            <w:r>
              <w:rPr>
                <w:rFonts w:cs="Times New Roman"/>
                <w:sz w:val="22"/>
                <w:szCs w:val="22"/>
              </w:rPr>
              <w:t>-0.13</w:t>
            </w:r>
          </w:p>
        </w:tc>
        <w:tc>
          <w:tcPr>
            <w:tcW w:w="1488" w:type="dxa"/>
          </w:tcPr>
          <w:p w14:paraId="1CE3CCD0" w14:textId="77777777" w:rsidR="002224DD" w:rsidRPr="000F56FD" w:rsidRDefault="00D24AE3" w:rsidP="008369B6">
            <w:pPr>
              <w:jc w:val="center"/>
              <w:rPr>
                <w:rFonts w:cs="Times New Roman"/>
                <w:sz w:val="22"/>
                <w:szCs w:val="22"/>
              </w:rPr>
            </w:pPr>
            <w:r>
              <w:rPr>
                <w:rFonts w:cs="Times New Roman"/>
                <w:sz w:val="22"/>
                <w:szCs w:val="22"/>
              </w:rPr>
              <w:t>-0.01</w:t>
            </w:r>
          </w:p>
        </w:tc>
        <w:tc>
          <w:tcPr>
            <w:tcW w:w="1488" w:type="dxa"/>
          </w:tcPr>
          <w:p w14:paraId="6A3508BF" w14:textId="77777777" w:rsidR="002224DD" w:rsidRPr="000F56FD" w:rsidRDefault="00D24AE3" w:rsidP="008369B6">
            <w:pPr>
              <w:jc w:val="center"/>
              <w:rPr>
                <w:rFonts w:cs="Times New Roman"/>
                <w:sz w:val="22"/>
                <w:szCs w:val="22"/>
              </w:rPr>
            </w:pPr>
            <w:r>
              <w:rPr>
                <w:rFonts w:cs="Times New Roman"/>
                <w:sz w:val="22"/>
                <w:szCs w:val="22"/>
              </w:rPr>
              <w:t>0.79</w:t>
            </w:r>
          </w:p>
        </w:tc>
        <w:tc>
          <w:tcPr>
            <w:tcW w:w="1489" w:type="dxa"/>
          </w:tcPr>
          <w:p w14:paraId="0F9D88A4" w14:textId="77777777" w:rsidR="002224DD" w:rsidRPr="000F56FD" w:rsidRDefault="00D24AE3" w:rsidP="008369B6">
            <w:pPr>
              <w:jc w:val="center"/>
              <w:rPr>
                <w:rFonts w:cs="Times New Roman"/>
                <w:sz w:val="22"/>
                <w:szCs w:val="22"/>
              </w:rPr>
            </w:pPr>
            <w:r>
              <w:rPr>
                <w:rFonts w:cs="Times New Roman"/>
                <w:sz w:val="22"/>
                <w:szCs w:val="22"/>
              </w:rPr>
              <w:t>0.99</w:t>
            </w:r>
          </w:p>
        </w:tc>
      </w:tr>
      <w:tr w:rsidR="00D706F2" w:rsidRPr="000F56FD" w14:paraId="540F5ACA" w14:textId="77777777" w:rsidTr="00292DA1">
        <w:tc>
          <w:tcPr>
            <w:tcW w:w="3823" w:type="dxa"/>
          </w:tcPr>
          <w:p w14:paraId="0A2147E8" w14:textId="77777777" w:rsidR="00D706F2" w:rsidRPr="000F56FD" w:rsidRDefault="00D706F2" w:rsidP="008369B6">
            <w:pPr>
              <w:rPr>
                <w:rFonts w:cs="Times New Roman"/>
                <w:sz w:val="22"/>
                <w:szCs w:val="22"/>
              </w:rPr>
            </w:pPr>
            <w:r>
              <w:rPr>
                <w:rFonts w:cs="Times New Roman"/>
                <w:sz w:val="22"/>
                <w:szCs w:val="22"/>
              </w:rPr>
              <w:t>Previous CABG</w:t>
            </w:r>
          </w:p>
        </w:tc>
        <w:tc>
          <w:tcPr>
            <w:tcW w:w="1488" w:type="dxa"/>
          </w:tcPr>
          <w:p w14:paraId="39D03C64" w14:textId="77777777" w:rsidR="00D706F2" w:rsidRPr="000F56FD" w:rsidRDefault="001B1355" w:rsidP="008369B6">
            <w:pPr>
              <w:jc w:val="center"/>
              <w:rPr>
                <w:rFonts w:cs="Times New Roman"/>
                <w:sz w:val="22"/>
                <w:szCs w:val="22"/>
              </w:rPr>
            </w:pPr>
            <w:r>
              <w:rPr>
                <w:rFonts w:cs="Times New Roman"/>
                <w:sz w:val="22"/>
                <w:szCs w:val="22"/>
              </w:rPr>
              <w:t>0.16</w:t>
            </w:r>
          </w:p>
        </w:tc>
        <w:tc>
          <w:tcPr>
            <w:tcW w:w="1488" w:type="dxa"/>
          </w:tcPr>
          <w:p w14:paraId="04A98925" w14:textId="77777777" w:rsidR="00D706F2" w:rsidRPr="000F56FD" w:rsidRDefault="001B1355" w:rsidP="008369B6">
            <w:pPr>
              <w:jc w:val="center"/>
              <w:rPr>
                <w:rFonts w:cs="Times New Roman"/>
                <w:sz w:val="22"/>
                <w:szCs w:val="22"/>
              </w:rPr>
            </w:pPr>
            <w:r>
              <w:rPr>
                <w:rFonts w:cs="Times New Roman"/>
                <w:sz w:val="22"/>
                <w:szCs w:val="22"/>
              </w:rPr>
              <w:t>-0.01</w:t>
            </w:r>
          </w:p>
        </w:tc>
        <w:tc>
          <w:tcPr>
            <w:tcW w:w="1488" w:type="dxa"/>
          </w:tcPr>
          <w:p w14:paraId="76FF087C" w14:textId="77777777" w:rsidR="00D706F2" w:rsidRPr="000F56FD" w:rsidRDefault="001B1355" w:rsidP="008369B6">
            <w:pPr>
              <w:jc w:val="center"/>
              <w:rPr>
                <w:rFonts w:cs="Times New Roman"/>
                <w:sz w:val="22"/>
                <w:szCs w:val="22"/>
              </w:rPr>
            </w:pPr>
            <w:r>
              <w:rPr>
                <w:rFonts w:cs="Times New Roman"/>
                <w:sz w:val="22"/>
                <w:szCs w:val="22"/>
              </w:rPr>
              <w:t>1.91</w:t>
            </w:r>
          </w:p>
        </w:tc>
        <w:tc>
          <w:tcPr>
            <w:tcW w:w="1489" w:type="dxa"/>
          </w:tcPr>
          <w:p w14:paraId="30F57828" w14:textId="77777777" w:rsidR="00D706F2" w:rsidRPr="000F56FD" w:rsidRDefault="001B1355" w:rsidP="008369B6">
            <w:pPr>
              <w:jc w:val="center"/>
              <w:rPr>
                <w:rFonts w:cs="Times New Roman"/>
                <w:sz w:val="22"/>
                <w:szCs w:val="22"/>
              </w:rPr>
            </w:pPr>
            <w:r>
              <w:rPr>
                <w:rFonts w:cs="Times New Roman"/>
                <w:sz w:val="22"/>
                <w:szCs w:val="22"/>
              </w:rPr>
              <w:t>0.98</w:t>
            </w:r>
          </w:p>
        </w:tc>
      </w:tr>
      <w:tr w:rsidR="00D706F2" w:rsidRPr="000F56FD" w14:paraId="0DF1553F" w14:textId="77777777" w:rsidTr="00292DA1">
        <w:tc>
          <w:tcPr>
            <w:tcW w:w="3823" w:type="dxa"/>
          </w:tcPr>
          <w:p w14:paraId="6C1AE36D" w14:textId="77777777" w:rsidR="00D706F2" w:rsidRPr="000F56FD" w:rsidRDefault="00D706F2" w:rsidP="008369B6">
            <w:pPr>
              <w:rPr>
                <w:rFonts w:cs="Times New Roman"/>
                <w:sz w:val="22"/>
                <w:szCs w:val="22"/>
              </w:rPr>
            </w:pPr>
            <w:r>
              <w:rPr>
                <w:rFonts w:cs="Times New Roman"/>
                <w:sz w:val="22"/>
                <w:szCs w:val="22"/>
              </w:rPr>
              <w:t>Previous MI</w:t>
            </w:r>
          </w:p>
        </w:tc>
        <w:tc>
          <w:tcPr>
            <w:tcW w:w="1488" w:type="dxa"/>
          </w:tcPr>
          <w:p w14:paraId="5E93C9F3" w14:textId="77777777" w:rsidR="00D706F2" w:rsidRPr="000F56FD" w:rsidRDefault="00D24AE3" w:rsidP="008369B6">
            <w:pPr>
              <w:jc w:val="center"/>
              <w:rPr>
                <w:rFonts w:cs="Times New Roman"/>
                <w:sz w:val="22"/>
                <w:szCs w:val="22"/>
              </w:rPr>
            </w:pPr>
            <w:r>
              <w:rPr>
                <w:rFonts w:cs="Times New Roman"/>
                <w:sz w:val="22"/>
                <w:szCs w:val="22"/>
              </w:rPr>
              <w:t>0.07</w:t>
            </w:r>
          </w:p>
        </w:tc>
        <w:tc>
          <w:tcPr>
            <w:tcW w:w="1488" w:type="dxa"/>
          </w:tcPr>
          <w:p w14:paraId="66B76B22" w14:textId="77777777" w:rsidR="00D706F2" w:rsidRPr="000F56FD" w:rsidRDefault="00D24AE3" w:rsidP="008369B6">
            <w:pPr>
              <w:jc w:val="center"/>
              <w:rPr>
                <w:rFonts w:cs="Times New Roman"/>
                <w:sz w:val="22"/>
                <w:szCs w:val="22"/>
              </w:rPr>
            </w:pPr>
            <w:r>
              <w:rPr>
                <w:rFonts w:cs="Times New Roman"/>
                <w:sz w:val="22"/>
                <w:szCs w:val="22"/>
              </w:rPr>
              <w:t>-0.002</w:t>
            </w:r>
          </w:p>
        </w:tc>
        <w:tc>
          <w:tcPr>
            <w:tcW w:w="1488" w:type="dxa"/>
          </w:tcPr>
          <w:p w14:paraId="2595DADC" w14:textId="77777777" w:rsidR="00D706F2" w:rsidRPr="000F56FD" w:rsidRDefault="00D24AE3" w:rsidP="008369B6">
            <w:pPr>
              <w:jc w:val="center"/>
              <w:rPr>
                <w:rFonts w:cs="Times New Roman"/>
                <w:sz w:val="22"/>
                <w:szCs w:val="22"/>
              </w:rPr>
            </w:pPr>
            <w:r>
              <w:rPr>
                <w:rFonts w:cs="Times New Roman"/>
                <w:sz w:val="22"/>
                <w:szCs w:val="22"/>
              </w:rPr>
              <w:t>1.11</w:t>
            </w:r>
          </w:p>
        </w:tc>
        <w:tc>
          <w:tcPr>
            <w:tcW w:w="1489" w:type="dxa"/>
          </w:tcPr>
          <w:p w14:paraId="00F9E5CB" w14:textId="77777777" w:rsidR="00D706F2" w:rsidRPr="000F56FD" w:rsidRDefault="00D24AE3" w:rsidP="008369B6">
            <w:pPr>
              <w:jc w:val="center"/>
              <w:rPr>
                <w:rFonts w:cs="Times New Roman"/>
                <w:sz w:val="22"/>
                <w:szCs w:val="22"/>
              </w:rPr>
            </w:pPr>
            <w:r>
              <w:rPr>
                <w:rFonts w:cs="Times New Roman"/>
                <w:sz w:val="22"/>
                <w:szCs w:val="22"/>
              </w:rPr>
              <w:t>1.00</w:t>
            </w:r>
          </w:p>
        </w:tc>
      </w:tr>
      <w:tr w:rsidR="00D706F2" w:rsidRPr="000F56FD" w14:paraId="24B4C37B" w14:textId="77777777" w:rsidTr="00292DA1">
        <w:tc>
          <w:tcPr>
            <w:tcW w:w="3823" w:type="dxa"/>
          </w:tcPr>
          <w:p w14:paraId="7E6003B6" w14:textId="77777777" w:rsidR="00D706F2" w:rsidRPr="000F56FD" w:rsidRDefault="00D706F2" w:rsidP="008369B6">
            <w:pPr>
              <w:rPr>
                <w:rFonts w:cs="Times New Roman"/>
                <w:sz w:val="22"/>
                <w:szCs w:val="22"/>
              </w:rPr>
            </w:pPr>
            <w:r>
              <w:rPr>
                <w:rFonts w:cs="Times New Roman"/>
                <w:sz w:val="22"/>
                <w:szCs w:val="22"/>
              </w:rPr>
              <w:t xml:space="preserve">Previous angina </w:t>
            </w:r>
          </w:p>
        </w:tc>
        <w:tc>
          <w:tcPr>
            <w:tcW w:w="1488" w:type="dxa"/>
          </w:tcPr>
          <w:p w14:paraId="447B60CE" w14:textId="77777777" w:rsidR="00D706F2" w:rsidRPr="000F56FD" w:rsidRDefault="00D24AE3" w:rsidP="008369B6">
            <w:pPr>
              <w:jc w:val="center"/>
              <w:rPr>
                <w:rFonts w:cs="Times New Roman"/>
                <w:sz w:val="22"/>
                <w:szCs w:val="22"/>
              </w:rPr>
            </w:pPr>
            <w:r>
              <w:rPr>
                <w:rFonts w:cs="Times New Roman"/>
                <w:sz w:val="22"/>
                <w:szCs w:val="22"/>
              </w:rPr>
              <w:t>0.07</w:t>
            </w:r>
          </w:p>
        </w:tc>
        <w:tc>
          <w:tcPr>
            <w:tcW w:w="1488" w:type="dxa"/>
          </w:tcPr>
          <w:p w14:paraId="4C3D8E7C" w14:textId="77777777" w:rsidR="00D706F2" w:rsidRPr="000F56FD" w:rsidRDefault="00D24AE3" w:rsidP="008369B6">
            <w:pPr>
              <w:jc w:val="center"/>
              <w:rPr>
                <w:rFonts w:cs="Times New Roman"/>
                <w:sz w:val="22"/>
                <w:szCs w:val="22"/>
              </w:rPr>
            </w:pPr>
            <w:r>
              <w:rPr>
                <w:rFonts w:cs="Times New Roman"/>
                <w:sz w:val="22"/>
                <w:szCs w:val="22"/>
              </w:rPr>
              <w:t>-0.002</w:t>
            </w:r>
          </w:p>
        </w:tc>
        <w:tc>
          <w:tcPr>
            <w:tcW w:w="1488" w:type="dxa"/>
          </w:tcPr>
          <w:p w14:paraId="7090081B" w14:textId="77777777" w:rsidR="00D706F2" w:rsidRPr="000F56FD" w:rsidRDefault="00D24AE3" w:rsidP="008369B6">
            <w:pPr>
              <w:jc w:val="center"/>
              <w:rPr>
                <w:rFonts w:cs="Times New Roman"/>
                <w:sz w:val="22"/>
                <w:szCs w:val="22"/>
              </w:rPr>
            </w:pPr>
            <w:r>
              <w:rPr>
                <w:rFonts w:cs="Times New Roman"/>
                <w:sz w:val="22"/>
                <w:szCs w:val="22"/>
              </w:rPr>
              <w:t>1.11</w:t>
            </w:r>
          </w:p>
        </w:tc>
        <w:tc>
          <w:tcPr>
            <w:tcW w:w="1489" w:type="dxa"/>
          </w:tcPr>
          <w:p w14:paraId="6093E493" w14:textId="77777777" w:rsidR="00D706F2" w:rsidRPr="000F56FD" w:rsidRDefault="00D24AE3" w:rsidP="008369B6">
            <w:pPr>
              <w:jc w:val="center"/>
              <w:rPr>
                <w:rFonts w:cs="Times New Roman"/>
                <w:sz w:val="22"/>
                <w:szCs w:val="22"/>
              </w:rPr>
            </w:pPr>
            <w:r>
              <w:rPr>
                <w:rFonts w:cs="Times New Roman"/>
                <w:sz w:val="22"/>
                <w:szCs w:val="22"/>
              </w:rPr>
              <w:t>1.00</w:t>
            </w:r>
          </w:p>
        </w:tc>
      </w:tr>
      <w:tr w:rsidR="001B1355" w:rsidRPr="000F56FD" w14:paraId="7F5A9884" w14:textId="77777777" w:rsidTr="00292DA1">
        <w:tc>
          <w:tcPr>
            <w:tcW w:w="3823" w:type="dxa"/>
            <w:tcBorders>
              <w:bottom w:val="single" w:sz="4" w:space="0" w:color="auto"/>
            </w:tcBorders>
          </w:tcPr>
          <w:p w14:paraId="45BC04A0" w14:textId="77777777" w:rsidR="001B1355" w:rsidRDefault="001B1355" w:rsidP="008369B6">
            <w:pPr>
              <w:rPr>
                <w:rFonts w:cs="Times New Roman"/>
                <w:sz w:val="22"/>
                <w:szCs w:val="22"/>
              </w:rPr>
            </w:pPr>
            <w:r>
              <w:rPr>
                <w:rFonts w:cs="Times New Roman"/>
                <w:sz w:val="22"/>
                <w:szCs w:val="22"/>
              </w:rPr>
              <w:t>Previous PCI</w:t>
            </w:r>
          </w:p>
        </w:tc>
        <w:tc>
          <w:tcPr>
            <w:tcW w:w="1488" w:type="dxa"/>
            <w:tcBorders>
              <w:bottom w:val="single" w:sz="4" w:space="0" w:color="auto"/>
            </w:tcBorders>
          </w:tcPr>
          <w:p w14:paraId="590A37C7" w14:textId="77777777" w:rsidR="001B1355" w:rsidRPr="000F56FD" w:rsidRDefault="001B1355" w:rsidP="008369B6">
            <w:pPr>
              <w:jc w:val="center"/>
              <w:rPr>
                <w:rFonts w:cs="Times New Roman"/>
                <w:sz w:val="22"/>
                <w:szCs w:val="22"/>
              </w:rPr>
            </w:pPr>
            <w:r>
              <w:rPr>
                <w:rFonts w:cs="Times New Roman"/>
                <w:sz w:val="22"/>
                <w:szCs w:val="22"/>
              </w:rPr>
              <w:t>0.13</w:t>
            </w:r>
          </w:p>
        </w:tc>
        <w:tc>
          <w:tcPr>
            <w:tcW w:w="1488" w:type="dxa"/>
            <w:tcBorders>
              <w:bottom w:val="single" w:sz="4" w:space="0" w:color="auto"/>
            </w:tcBorders>
          </w:tcPr>
          <w:p w14:paraId="780ABC55" w14:textId="77777777" w:rsidR="001B1355" w:rsidRPr="000F56FD" w:rsidRDefault="001B1355" w:rsidP="008369B6">
            <w:pPr>
              <w:jc w:val="center"/>
              <w:rPr>
                <w:rFonts w:cs="Times New Roman"/>
                <w:sz w:val="22"/>
                <w:szCs w:val="22"/>
              </w:rPr>
            </w:pPr>
            <w:r>
              <w:rPr>
                <w:rFonts w:cs="Times New Roman"/>
                <w:sz w:val="22"/>
                <w:szCs w:val="22"/>
              </w:rPr>
              <w:t>-0.01</w:t>
            </w:r>
          </w:p>
        </w:tc>
        <w:tc>
          <w:tcPr>
            <w:tcW w:w="1488" w:type="dxa"/>
            <w:tcBorders>
              <w:bottom w:val="single" w:sz="4" w:space="0" w:color="auto"/>
            </w:tcBorders>
          </w:tcPr>
          <w:p w14:paraId="4EE8106C" w14:textId="77777777" w:rsidR="001B1355" w:rsidRPr="000F56FD" w:rsidRDefault="001B1355" w:rsidP="008369B6">
            <w:pPr>
              <w:jc w:val="center"/>
              <w:rPr>
                <w:rFonts w:cs="Times New Roman"/>
                <w:sz w:val="22"/>
                <w:szCs w:val="22"/>
              </w:rPr>
            </w:pPr>
            <w:r>
              <w:rPr>
                <w:rFonts w:cs="Times New Roman"/>
                <w:sz w:val="22"/>
                <w:szCs w:val="22"/>
              </w:rPr>
              <w:t>1.51</w:t>
            </w:r>
          </w:p>
        </w:tc>
        <w:tc>
          <w:tcPr>
            <w:tcW w:w="1489" w:type="dxa"/>
            <w:tcBorders>
              <w:bottom w:val="single" w:sz="4" w:space="0" w:color="auto"/>
            </w:tcBorders>
          </w:tcPr>
          <w:p w14:paraId="37CAEFB4" w14:textId="77777777" w:rsidR="001B1355" w:rsidRPr="000F56FD" w:rsidRDefault="001B1355" w:rsidP="008369B6">
            <w:pPr>
              <w:jc w:val="center"/>
              <w:rPr>
                <w:rFonts w:cs="Times New Roman"/>
                <w:sz w:val="22"/>
                <w:szCs w:val="22"/>
              </w:rPr>
            </w:pPr>
            <w:r>
              <w:rPr>
                <w:rFonts w:cs="Times New Roman"/>
                <w:sz w:val="22"/>
                <w:szCs w:val="22"/>
              </w:rPr>
              <w:t>0.97</w:t>
            </w:r>
          </w:p>
        </w:tc>
      </w:tr>
      <w:tr w:rsidR="002224DD" w:rsidRPr="000F56FD" w14:paraId="2E2FAF1D" w14:textId="77777777" w:rsidTr="00292DA1">
        <w:tc>
          <w:tcPr>
            <w:tcW w:w="3823" w:type="dxa"/>
            <w:tcBorders>
              <w:top w:val="single" w:sz="4" w:space="0" w:color="auto"/>
            </w:tcBorders>
          </w:tcPr>
          <w:p w14:paraId="5199EEC5" w14:textId="77777777" w:rsidR="002224DD" w:rsidRPr="000F56FD" w:rsidRDefault="00672B15" w:rsidP="008369B6">
            <w:pPr>
              <w:rPr>
                <w:rFonts w:cs="Times New Roman"/>
                <w:b/>
                <w:sz w:val="22"/>
                <w:szCs w:val="22"/>
              </w:rPr>
            </w:pPr>
            <w:r>
              <w:rPr>
                <w:rFonts w:cs="Times New Roman"/>
                <w:b/>
                <w:sz w:val="22"/>
                <w:szCs w:val="22"/>
              </w:rPr>
              <w:t xml:space="preserve">Quality indicators </w:t>
            </w:r>
          </w:p>
        </w:tc>
        <w:tc>
          <w:tcPr>
            <w:tcW w:w="1488" w:type="dxa"/>
            <w:tcBorders>
              <w:top w:val="single" w:sz="4" w:space="0" w:color="auto"/>
            </w:tcBorders>
          </w:tcPr>
          <w:p w14:paraId="1969EE49" w14:textId="77777777" w:rsidR="002224DD" w:rsidRPr="000F56FD" w:rsidRDefault="002224DD" w:rsidP="008369B6">
            <w:pPr>
              <w:rPr>
                <w:rFonts w:cs="Times New Roman"/>
                <w:b/>
                <w:sz w:val="22"/>
                <w:szCs w:val="22"/>
              </w:rPr>
            </w:pPr>
          </w:p>
        </w:tc>
        <w:tc>
          <w:tcPr>
            <w:tcW w:w="1488" w:type="dxa"/>
            <w:tcBorders>
              <w:top w:val="single" w:sz="4" w:space="0" w:color="auto"/>
            </w:tcBorders>
          </w:tcPr>
          <w:p w14:paraId="0FE71D85" w14:textId="77777777" w:rsidR="002224DD" w:rsidRPr="000F56FD" w:rsidRDefault="002224DD" w:rsidP="008369B6">
            <w:pPr>
              <w:rPr>
                <w:rFonts w:cs="Times New Roman"/>
                <w:b/>
                <w:sz w:val="22"/>
                <w:szCs w:val="22"/>
              </w:rPr>
            </w:pPr>
          </w:p>
        </w:tc>
        <w:tc>
          <w:tcPr>
            <w:tcW w:w="1488" w:type="dxa"/>
            <w:tcBorders>
              <w:top w:val="single" w:sz="4" w:space="0" w:color="auto"/>
            </w:tcBorders>
          </w:tcPr>
          <w:p w14:paraId="3064373B" w14:textId="77777777" w:rsidR="002224DD" w:rsidRPr="000F56FD" w:rsidRDefault="002224DD" w:rsidP="008369B6">
            <w:pPr>
              <w:rPr>
                <w:rFonts w:cs="Times New Roman"/>
                <w:b/>
                <w:sz w:val="22"/>
                <w:szCs w:val="22"/>
              </w:rPr>
            </w:pPr>
          </w:p>
        </w:tc>
        <w:tc>
          <w:tcPr>
            <w:tcW w:w="1489" w:type="dxa"/>
            <w:tcBorders>
              <w:top w:val="single" w:sz="4" w:space="0" w:color="auto"/>
            </w:tcBorders>
          </w:tcPr>
          <w:p w14:paraId="0FA7A9F4" w14:textId="77777777" w:rsidR="002224DD" w:rsidRPr="000F56FD" w:rsidRDefault="002224DD" w:rsidP="008369B6">
            <w:pPr>
              <w:rPr>
                <w:rFonts w:cs="Times New Roman"/>
                <w:b/>
                <w:sz w:val="22"/>
                <w:szCs w:val="22"/>
              </w:rPr>
            </w:pPr>
          </w:p>
        </w:tc>
      </w:tr>
      <w:tr w:rsidR="002224DD" w:rsidRPr="000F56FD" w14:paraId="29B3C109" w14:textId="77777777" w:rsidTr="00292DA1">
        <w:tc>
          <w:tcPr>
            <w:tcW w:w="3823" w:type="dxa"/>
          </w:tcPr>
          <w:p w14:paraId="765DAB39" w14:textId="77777777" w:rsidR="002224DD" w:rsidRPr="000F56FD" w:rsidRDefault="00672B15" w:rsidP="008369B6">
            <w:pPr>
              <w:rPr>
                <w:rFonts w:cs="Times New Roman"/>
                <w:sz w:val="22"/>
                <w:szCs w:val="22"/>
              </w:rPr>
            </w:pPr>
            <w:r>
              <w:rPr>
                <w:rFonts w:cs="Times New Roman"/>
                <w:sz w:val="22"/>
                <w:szCs w:val="22"/>
              </w:rPr>
              <w:t>Timely reperfusion (STEMI only)</w:t>
            </w:r>
          </w:p>
        </w:tc>
        <w:tc>
          <w:tcPr>
            <w:tcW w:w="1488" w:type="dxa"/>
          </w:tcPr>
          <w:p w14:paraId="027E92B0" w14:textId="77777777" w:rsidR="002224DD" w:rsidRPr="000F56FD" w:rsidRDefault="00D24AE3" w:rsidP="00D24AE3">
            <w:pPr>
              <w:jc w:val="center"/>
              <w:rPr>
                <w:rFonts w:cs="Times New Roman"/>
                <w:sz w:val="22"/>
                <w:szCs w:val="22"/>
              </w:rPr>
            </w:pPr>
            <w:r>
              <w:rPr>
                <w:rFonts w:cs="Times New Roman"/>
                <w:sz w:val="22"/>
                <w:szCs w:val="22"/>
              </w:rPr>
              <w:t>0.16</w:t>
            </w:r>
          </w:p>
        </w:tc>
        <w:tc>
          <w:tcPr>
            <w:tcW w:w="1488" w:type="dxa"/>
          </w:tcPr>
          <w:p w14:paraId="4CCE097B" w14:textId="77777777" w:rsidR="002224DD" w:rsidRPr="000F56FD" w:rsidRDefault="00D24AE3" w:rsidP="00D24AE3">
            <w:pPr>
              <w:jc w:val="center"/>
              <w:rPr>
                <w:rFonts w:cs="Times New Roman"/>
                <w:sz w:val="22"/>
                <w:szCs w:val="22"/>
              </w:rPr>
            </w:pPr>
            <w:r>
              <w:rPr>
                <w:rFonts w:cs="Times New Roman"/>
                <w:sz w:val="22"/>
                <w:szCs w:val="22"/>
              </w:rPr>
              <w:t>0.001</w:t>
            </w:r>
          </w:p>
        </w:tc>
        <w:tc>
          <w:tcPr>
            <w:tcW w:w="1488" w:type="dxa"/>
          </w:tcPr>
          <w:p w14:paraId="174E9F96" w14:textId="77777777" w:rsidR="002224DD" w:rsidRPr="000F56FD" w:rsidRDefault="00D24AE3" w:rsidP="00D24AE3">
            <w:pPr>
              <w:jc w:val="center"/>
              <w:rPr>
                <w:rFonts w:cs="Times New Roman"/>
                <w:sz w:val="22"/>
                <w:szCs w:val="22"/>
              </w:rPr>
            </w:pPr>
            <w:r>
              <w:rPr>
                <w:rFonts w:cs="Times New Roman"/>
                <w:sz w:val="22"/>
                <w:szCs w:val="22"/>
              </w:rPr>
              <w:t>0.98</w:t>
            </w:r>
          </w:p>
        </w:tc>
        <w:tc>
          <w:tcPr>
            <w:tcW w:w="1489" w:type="dxa"/>
          </w:tcPr>
          <w:p w14:paraId="3E4CF730" w14:textId="77777777" w:rsidR="002224DD" w:rsidRPr="000F56FD" w:rsidRDefault="002F1486" w:rsidP="00D24AE3">
            <w:pPr>
              <w:jc w:val="center"/>
              <w:rPr>
                <w:rFonts w:cs="Times New Roman"/>
                <w:sz w:val="22"/>
                <w:szCs w:val="22"/>
              </w:rPr>
            </w:pPr>
            <w:r>
              <w:rPr>
                <w:rFonts w:cs="Times New Roman"/>
                <w:sz w:val="22"/>
                <w:szCs w:val="22"/>
              </w:rPr>
              <w:t>1.00</w:t>
            </w:r>
          </w:p>
        </w:tc>
      </w:tr>
      <w:tr w:rsidR="002224DD" w:rsidRPr="000F56FD" w14:paraId="30472455" w14:textId="77777777" w:rsidTr="00292DA1">
        <w:tc>
          <w:tcPr>
            <w:tcW w:w="3823" w:type="dxa"/>
          </w:tcPr>
          <w:p w14:paraId="70012C84" w14:textId="77777777" w:rsidR="002224DD" w:rsidRPr="000F56FD" w:rsidRDefault="00672B15" w:rsidP="008369B6">
            <w:pPr>
              <w:rPr>
                <w:rFonts w:cs="Times New Roman"/>
                <w:sz w:val="22"/>
                <w:szCs w:val="22"/>
              </w:rPr>
            </w:pPr>
            <w:r>
              <w:rPr>
                <w:rFonts w:cs="Times New Roman"/>
                <w:sz w:val="22"/>
                <w:szCs w:val="22"/>
              </w:rPr>
              <w:t>Coronary angiography within 72 hours (NSTEMI only)</w:t>
            </w:r>
          </w:p>
        </w:tc>
        <w:tc>
          <w:tcPr>
            <w:tcW w:w="1488" w:type="dxa"/>
          </w:tcPr>
          <w:p w14:paraId="7815B145" w14:textId="77777777" w:rsidR="002224DD" w:rsidRPr="000F56FD" w:rsidRDefault="002F1486" w:rsidP="008369B6">
            <w:pPr>
              <w:jc w:val="center"/>
              <w:rPr>
                <w:rFonts w:cs="Times New Roman"/>
                <w:sz w:val="22"/>
                <w:szCs w:val="22"/>
              </w:rPr>
            </w:pPr>
            <w:r>
              <w:rPr>
                <w:rFonts w:cs="Times New Roman"/>
                <w:sz w:val="22"/>
                <w:szCs w:val="22"/>
              </w:rPr>
              <w:t>0.10</w:t>
            </w:r>
          </w:p>
        </w:tc>
        <w:tc>
          <w:tcPr>
            <w:tcW w:w="1488" w:type="dxa"/>
          </w:tcPr>
          <w:p w14:paraId="733EA4DE" w14:textId="77777777" w:rsidR="002224DD" w:rsidRPr="000F56FD" w:rsidRDefault="002F1486" w:rsidP="008369B6">
            <w:pPr>
              <w:jc w:val="center"/>
              <w:rPr>
                <w:rFonts w:cs="Times New Roman"/>
                <w:sz w:val="22"/>
                <w:szCs w:val="22"/>
              </w:rPr>
            </w:pPr>
            <w:r>
              <w:rPr>
                <w:rFonts w:cs="Times New Roman"/>
                <w:sz w:val="22"/>
                <w:szCs w:val="22"/>
              </w:rPr>
              <w:t>-0.01</w:t>
            </w:r>
          </w:p>
        </w:tc>
        <w:tc>
          <w:tcPr>
            <w:tcW w:w="1488" w:type="dxa"/>
          </w:tcPr>
          <w:p w14:paraId="4547BBC7" w14:textId="77777777" w:rsidR="002224DD" w:rsidRPr="000F56FD" w:rsidRDefault="002F1486" w:rsidP="008369B6">
            <w:pPr>
              <w:jc w:val="center"/>
              <w:rPr>
                <w:rFonts w:cs="Times New Roman"/>
                <w:sz w:val="22"/>
                <w:szCs w:val="22"/>
              </w:rPr>
            </w:pPr>
            <w:r>
              <w:rPr>
                <w:rFonts w:cs="Times New Roman"/>
                <w:sz w:val="22"/>
                <w:szCs w:val="22"/>
              </w:rPr>
              <w:t>1.18</w:t>
            </w:r>
          </w:p>
        </w:tc>
        <w:tc>
          <w:tcPr>
            <w:tcW w:w="1489" w:type="dxa"/>
          </w:tcPr>
          <w:p w14:paraId="6BFBA71E" w14:textId="77777777" w:rsidR="002224DD" w:rsidRPr="000F56FD" w:rsidRDefault="002F1486" w:rsidP="008369B6">
            <w:pPr>
              <w:jc w:val="center"/>
              <w:rPr>
                <w:rFonts w:cs="Times New Roman"/>
                <w:sz w:val="22"/>
                <w:szCs w:val="22"/>
              </w:rPr>
            </w:pPr>
            <w:r>
              <w:rPr>
                <w:rFonts w:cs="Times New Roman"/>
                <w:sz w:val="22"/>
                <w:szCs w:val="22"/>
              </w:rPr>
              <w:t>0.99</w:t>
            </w:r>
          </w:p>
        </w:tc>
      </w:tr>
      <w:tr w:rsidR="00337387" w:rsidRPr="000F56FD" w14:paraId="580BFEC7" w14:textId="77777777" w:rsidTr="00292DA1">
        <w:tc>
          <w:tcPr>
            <w:tcW w:w="3823" w:type="dxa"/>
          </w:tcPr>
          <w:p w14:paraId="3449A33A" w14:textId="77777777" w:rsidR="00337387" w:rsidRDefault="00337387" w:rsidP="008369B6">
            <w:pPr>
              <w:rPr>
                <w:rFonts w:cs="Times New Roman"/>
                <w:sz w:val="22"/>
                <w:szCs w:val="22"/>
              </w:rPr>
            </w:pPr>
            <w:r w:rsidRPr="00337387">
              <w:rPr>
                <w:rFonts w:cs="Times New Roman"/>
                <w:sz w:val="22"/>
                <w:szCs w:val="22"/>
              </w:rPr>
              <w:t>Received ECG and admitted by ambulance</w:t>
            </w:r>
          </w:p>
        </w:tc>
        <w:tc>
          <w:tcPr>
            <w:tcW w:w="1488" w:type="dxa"/>
          </w:tcPr>
          <w:p w14:paraId="0807B374" w14:textId="77777777" w:rsidR="00337387" w:rsidRDefault="00337387" w:rsidP="008369B6">
            <w:pPr>
              <w:jc w:val="center"/>
              <w:rPr>
                <w:rFonts w:cs="Times New Roman"/>
                <w:sz w:val="22"/>
                <w:szCs w:val="22"/>
              </w:rPr>
            </w:pPr>
            <w:r>
              <w:rPr>
                <w:rFonts w:cs="Times New Roman"/>
                <w:sz w:val="22"/>
                <w:szCs w:val="22"/>
              </w:rPr>
              <w:t>0.06</w:t>
            </w:r>
          </w:p>
        </w:tc>
        <w:tc>
          <w:tcPr>
            <w:tcW w:w="1488" w:type="dxa"/>
          </w:tcPr>
          <w:p w14:paraId="2A7C1247" w14:textId="77777777" w:rsidR="00337387" w:rsidRDefault="00337387" w:rsidP="008369B6">
            <w:pPr>
              <w:jc w:val="center"/>
              <w:rPr>
                <w:rFonts w:cs="Times New Roman"/>
                <w:sz w:val="22"/>
                <w:szCs w:val="22"/>
              </w:rPr>
            </w:pPr>
            <w:r>
              <w:rPr>
                <w:rFonts w:cs="Times New Roman"/>
                <w:sz w:val="22"/>
                <w:szCs w:val="22"/>
              </w:rPr>
              <w:t>-0.004</w:t>
            </w:r>
          </w:p>
        </w:tc>
        <w:tc>
          <w:tcPr>
            <w:tcW w:w="1488" w:type="dxa"/>
          </w:tcPr>
          <w:p w14:paraId="74D5FCEA" w14:textId="77777777" w:rsidR="00337387" w:rsidRDefault="00337387" w:rsidP="008369B6">
            <w:pPr>
              <w:jc w:val="center"/>
              <w:rPr>
                <w:rFonts w:cs="Times New Roman"/>
                <w:sz w:val="22"/>
                <w:szCs w:val="22"/>
              </w:rPr>
            </w:pPr>
            <w:r>
              <w:rPr>
                <w:rFonts w:cs="Times New Roman"/>
                <w:sz w:val="22"/>
                <w:szCs w:val="22"/>
              </w:rPr>
              <w:t>1.00</w:t>
            </w:r>
          </w:p>
        </w:tc>
        <w:tc>
          <w:tcPr>
            <w:tcW w:w="1489" w:type="dxa"/>
          </w:tcPr>
          <w:p w14:paraId="50549604" w14:textId="77777777" w:rsidR="00337387" w:rsidRDefault="00337387" w:rsidP="008369B6">
            <w:pPr>
              <w:jc w:val="center"/>
              <w:rPr>
                <w:rFonts w:cs="Times New Roman"/>
                <w:sz w:val="22"/>
                <w:szCs w:val="22"/>
              </w:rPr>
            </w:pPr>
            <w:r>
              <w:rPr>
                <w:rFonts w:cs="Times New Roman"/>
                <w:sz w:val="22"/>
                <w:szCs w:val="22"/>
              </w:rPr>
              <w:t>1.00</w:t>
            </w:r>
          </w:p>
        </w:tc>
      </w:tr>
      <w:tr w:rsidR="002224DD" w:rsidRPr="000F56FD" w14:paraId="2398A460" w14:textId="77777777" w:rsidTr="00292DA1">
        <w:tc>
          <w:tcPr>
            <w:tcW w:w="3823" w:type="dxa"/>
          </w:tcPr>
          <w:p w14:paraId="5F3A04A3" w14:textId="77777777" w:rsidR="002224DD" w:rsidRPr="000F56FD" w:rsidRDefault="00672B15" w:rsidP="008369B6">
            <w:pPr>
              <w:rPr>
                <w:rFonts w:cs="Times New Roman"/>
                <w:sz w:val="22"/>
                <w:szCs w:val="22"/>
              </w:rPr>
            </w:pPr>
            <w:r>
              <w:rPr>
                <w:rFonts w:cs="Times New Roman"/>
                <w:sz w:val="22"/>
                <w:szCs w:val="22"/>
              </w:rPr>
              <w:t>L</w:t>
            </w:r>
            <w:r w:rsidRPr="00672B15">
              <w:rPr>
                <w:rFonts w:cs="Times New Roman"/>
                <w:sz w:val="22"/>
                <w:szCs w:val="22"/>
              </w:rPr>
              <w:t>eft ventricular function assessment</w:t>
            </w:r>
          </w:p>
        </w:tc>
        <w:tc>
          <w:tcPr>
            <w:tcW w:w="1488" w:type="dxa"/>
          </w:tcPr>
          <w:p w14:paraId="4FD0D414" w14:textId="77777777" w:rsidR="002224DD" w:rsidRPr="000F56FD" w:rsidRDefault="008B6466" w:rsidP="008369B6">
            <w:pPr>
              <w:jc w:val="center"/>
              <w:rPr>
                <w:rFonts w:cs="Times New Roman"/>
                <w:sz w:val="22"/>
                <w:szCs w:val="22"/>
              </w:rPr>
            </w:pPr>
            <w:r>
              <w:rPr>
                <w:rFonts w:cs="Times New Roman"/>
                <w:sz w:val="22"/>
                <w:szCs w:val="22"/>
              </w:rPr>
              <w:t>0.06</w:t>
            </w:r>
          </w:p>
        </w:tc>
        <w:tc>
          <w:tcPr>
            <w:tcW w:w="1488" w:type="dxa"/>
          </w:tcPr>
          <w:p w14:paraId="1964EE91" w14:textId="77777777" w:rsidR="002224DD" w:rsidRPr="000F56FD" w:rsidRDefault="008B6466" w:rsidP="008369B6">
            <w:pPr>
              <w:jc w:val="center"/>
              <w:rPr>
                <w:rFonts w:cs="Times New Roman"/>
                <w:sz w:val="22"/>
                <w:szCs w:val="22"/>
              </w:rPr>
            </w:pPr>
            <w:r>
              <w:rPr>
                <w:rFonts w:cs="Times New Roman"/>
                <w:sz w:val="22"/>
                <w:szCs w:val="22"/>
              </w:rPr>
              <w:t>-0.004</w:t>
            </w:r>
          </w:p>
        </w:tc>
        <w:tc>
          <w:tcPr>
            <w:tcW w:w="1488" w:type="dxa"/>
          </w:tcPr>
          <w:p w14:paraId="5020E859" w14:textId="77777777" w:rsidR="002224DD" w:rsidRPr="000F56FD" w:rsidRDefault="008B6466" w:rsidP="008369B6">
            <w:pPr>
              <w:jc w:val="center"/>
              <w:rPr>
                <w:rFonts w:cs="Times New Roman"/>
                <w:sz w:val="22"/>
                <w:szCs w:val="22"/>
              </w:rPr>
            </w:pPr>
            <w:r>
              <w:rPr>
                <w:rFonts w:cs="Times New Roman"/>
                <w:sz w:val="22"/>
                <w:szCs w:val="22"/>
              </w:rPr>
              <w:t>0.98</w:t>
            </w:r>
          </w:p>
        </w:tc>
        <w:tc>
          <w:tcPr>
            <w:tcW w:w="1489" w:type="dxa"/>
          </w:tcPr>
          <w:p w14:paraId="197E769A" w14:textId="77777777" w:rsidR="002224DD" w:rsidRPr="000F56FD" w:rsidRDefault="008B6466" w:rsidP="008369B6">
            <w:pPr>
              <w:jc w:val="center"/>
              <w:rPr>
                <w:rFonts w:cs="Times New Roman"/>
                <w:sz w:val="22"/>
                <w:szCs w:val="22"/>
              </w:rPr>
            </w:pPr>
            <w:r>
              <w:rPr>
                <w:rFonts w:cs="Times New Roman"/>
                <w:sz w:val="22"/>
                <w:szCs w:val="22"/>
              </w:rPr>
              <w:t>1.00</w:t>
            </w:r>
          </w:p>
        </w:tc>
      </w:tr>
      <w:tr w:rsidR="002224DD" w:rsidRPr="000F56FD" w14:paraId="4EA9586A" w14:textId="77777777" w:rsidTr="00292DA1">
        <w:tc>
          <w:tcPr>
            <w:tcW w:w="3823" w:type="dxa"/>
          </w:tcPr>
          <w:p w14:paraId="31E6B3B8" w14:textId="77777777" w:rsidR="002224DD" w:rsidRPr="000F56FD" w:rsidRDefault="00672B15" w:rsidP="008369B6">
            <w:pPr>
              <w:rPr>
                <w:rFonts w:cs="Times New Roman"/>
                <w:sz w:val="22"/>
                <w:szCs w:val="22"/>
              </w:rPr>
            </w:pPr>
            <w:r w:rsidRPr="00FC547D">
              <w:rPr>
                <w:rFonts w:cs="Times New Roman"/>
              </w:rPr>
              <w:t>P2Y</w:t>
            </w:r>
            <w:r w:rsidRPr="00FC547D">
              <w:rPr>
                <w:rFonts w:cs="Times New Roman"/>
                <w:vertAlign w:val="subscript"/>
              </w:rPr>
              <w:t>12</w:t>
            </w:r>
            <w:r w:rsidRPr="00FC547D">
              <w:rPr>
                <w:rFonts w:cs="Times New Roman"/>
              </w:rPr>
              <w:t xml:space="preserve"> inhibition on hospital discharge</w:t>
            </w:r>
          </w:p>
        </w:tc>
        <w:tc>
          <w:tcPr>
            <w:tcW w:w="1488" w:type="dxa"/>
          </w:tcPr>
          <w:p w14:paraId="7A896033" w14:textId="77777777" w:rsidR="002224DD" w:rsidRPr="000F56FD" w:rsidRDefault="00520352" w:rsidP="00520352">
            <w:pPr>
              <w:jc w:val="center"/>
              <w:rPr>
                <w:rFonts w:cs="Times New Roman"/>
                <w:sz w:val="22"/>
                <w:szCs w:val="22"/>
              </w:rPr>
            </w:pPr>
            <w:r>
              <w:rPr>
                <w:rFonts w:cs="Times New Roman"/>
                <w:sz w:val="22"/>
                <w:szCs w:val="22"/>
              </w:rPr>
              <w:t>0.10</w:t>
            </w:r>
          </w:p>
        </w:tc>
        <w:tc>
          <w:tcPr>
            <w:tcW w:w="1488" w:type="dxa"/>
          </w:tcPr>
          <w:p w14:paraId="033C73E0" w14:textId="77777777" w:rsidR="002224DD" w:rsidRPr="000F56FD" w:rsidRDefault="00520352" w:rsidP="00520352">
            <w:pPr>
              <w:jc w:val="center"/>
              <w:rPr>
                <w:rFonts w:cs="Times New Roman"/>
                <w:sz w:val="22"/>
                <w:szCs w:val="22"/>
              </w:rPr>
            </w:pPr>
            <w:r>
              <w:rPr>
                <w:rFonts w:cs="Times New Roman"/>
                <w:sz w:val="22"/>
                <w:szCs w:val="22"/>
              </w:rPr>
              <w:t>-0.001</w:t>
            </w:r>
          </w:p>
        </w:tc>
        <w:tc>
          <w:tcPr>
            <w:tcW w:w="1488" w:type="dxa"/>
          </w:tcPr>
          <w:p w14:paraId="413608DB" w14:textId="77777777" w:rsidR="002224DD" w:rsidRPr="000F56FD" w:rsidRDefault="00520352" w:rsidP="008369B6">
            <w:pPr>
              <w:rPr>
                <w:rFonts w:cs="Times New Roman"/>
                <w:sz w:val="22"/>
                <w:szCs w:val="22"/>
              </w:rPr>
            </w:pPr>
            <w:r>
              <w:rPr>
                <w:rFonts w:cs="Times New Roman"/>
                <w:sz w:val="22"/>
                <w:szCs w:val="22"/>
              </w:rPr>
              <w:t>0.90</w:t>
            </w:r>
          </w:p>
        </w:tc>
        <w:tc>
          <w:tcPr>
            <w:tcW w:w="1489" w:type="dxa"/>
          </w:tcPr>
          <w:p w14:paraId="50FE810B" w14:textId="77777777" w:rsidR="002224DD" w:rsidRPr="000F56FD" w:rsidRDefault="00520352" w:rsidP="00520352">
            <w:pPr>
              <w:jc w:val="center"/>
              <w:rPr>
                <w:rFonts w:cs="Times New Roman"/>
                <w:sz w:val="22"/>
                <w:szCs w:val="22"/>
              </w:rPr>
            </w:pPr>
            <w:r>
              <w:rPr>
                <w:rFonts w:cs="Times New Roman"/>
                <w:sz w:val="22"/>
                <w:szCs w:val="22"/>
              </w:rPr>
              <w:t>1.00</w:t>
            </w:r>
          </w:p>
        </w:tc>
      </w:tr>
      <w:tr w:rsidR="002224DD" w:rsidRPr="000F56FD" w14:paraId="5B30B008" w14:textId="77777777" w:rsidTr="00292DA1">
        <w:tc>
          <w:tcPr>
            <w:tcW w:w="3823" w:type="dxa"/>
          </w:tcPr>
          <w:p w14:paraId="51B1B70B" w14:textId="77777777" w:rsidR="002224DD" w:rsidRPr="000F56FD" w:rsidRDefault="00672B15" w:rsidP="008369B6">
            <w:pPr>
              <w:rPr>
                <w:rFonts w:eastAsia="SimSun" w:cs="Times New Roman"/>
                <w:sz w:val="22"/>
                <w:szCs w:val="22"/>
                <w:lang w:eastAsia="zh-CN"/>
              </w:rPr>
            </w:pPr>
            <w:proofErr w:type="spellStart"/>
            <w:r>
              <w:rPr>
                <w:rFonts w:cs="Times New Roman"/>
              </w:rPr>
              <w:t>F</w:t>
            </w:r>
            <w:r w:rsidRPr="00FC547D">
              <w:rPr>
                <w:rFonts w:cs="Times New Roman"/>
              </w:rPr>
              <w:t>ondaparinux</w:t>
            </w:r>
            <w:proofErr w:type="spellEnd"/>
            <w:r w:rsidRPr="00FC547D">
              <w:rPr>
                <w:rFonts w:cs="Times New Roman"/>
              </w:rPr>
              <w:t xml:space="preserve"> received (NSTEMI only)</w:t>
            </w:r>
          </w:p>
        </w:tc>
        <w:tc>
          <w:tcPr>
            <w:tcW w:w="1488" w:type="dxa"/>
          </w:tcPr>
          <w:p w14:paraId="29C8075A" w14:textId="77777777" w:rsidR="002224DD" w:rsidRPr="000F56FD" w:rsidRDefault="00520352" w:rsidP="008369B6">
            <w:pPr>
              <w:jc w:val="center"/>
              <w:rPr>
                <w:rFonts w:cs="Times New Roman"/>
                <w:sz w:val="22"/>
                <w:szCs w:val="22"/>
              </w:rPr>
            </w:pPr>
            <w:r>
              <w:rPr>
                <w:rFonts w:cs="Times New Roman"/>
                <w:sz w:val="22"/>
                <w:szCs w:val="22"/>
              </w:rPr>
              <w:t>-0.05</w:t>
            </w:r>
          </w:p>
        </w:tc>
        <w:tc>
          <w:tcPr>
            <w:tcW w:w="1488" w:type="dxa"/>
          </w:tcPr>
          <w:p w14:paraId="79CEBFD0" w14:textId="77777777" w:rsidR="002224DD" w:rsidRPr="000F56FD" w:rsidRDefault="00520352" w:rsidP="008369B6">
            <w:pPr>
              <w:jc w:val="center"/>
              <w:rPr>
                <w:rFonts w:cs="Times New Roman"/>
                <w:sz w:val="22"/>
                <w:szCs w:val="22"/>
              </w:rPr>
            </w:pPr>
            <w:r>
              <w:rPr>
                <w:rFonts w:cs="Times New Roman"/>
                <w:sz w:val="22"/>
                <w:szCs w:val="22"/>
              </w:rPr>
              <w:t>-0.002</w:t>
            </w:r>
          </w:p>
        </w:tc>
        <w:tc>
          <w:tcPr>
            <w:tcW w:w="1488" w:type="dxa"/>
          </w:tcPr>
          <w:p w14:paraId="0BA190A4" w14:textId="77777777" w:rsidR="002224DD" w:rsidRPr="000F56FD" w:rsidRDefault="00520352" w:rsidP="008369B6">
            <w:pPr>
              <w:jc w:val="center"/>
              <w:rPr>
                <w:rFonts w:cs="Times New Roman"/>
                <w:sz w:val="22"/>
                <w:szCs w:val="22"/>
              </w:rPr>
            </w:pPr>
            <w:r>
              <w:rPr>
                <w:rFonts w:cs="Times New Roman"/>
                <w:sz w:val="22"/>
                <w:szCs w:val="22"/>
              </w:rPr>
              <w:t>0.92</w:t>
            </w:r>
          </w:p>
        </w:tc>
        <w:tc>
          <w:tcPr>
            <w:tcW w:w="1489" w:type="dxa"/>
          </w:tcPr>
          <w:p w14:paraId="5036A3A4" w14:textId="77777777" w:rsidR="002224DD" w:rsidRPr="000F56FD" w:rsidRDefault="00520352" w:rsidP="008369B6">
            <w:pPr>
              <w:jc w:val="center"/>
              <w:rPr>
                <w:rFonts w:cs="Times New Roman"/>
                <w:sz w:val="22"/>
                <w:szCs w:val="22"/>
              </w:rPr>
            </w:pPr>
            <w:r>
              <w:rPr>
                <w:rFonts w:cs="Times New Roman"/>
                <w:sz w:val="22"/>
                <w:szCs w:val="22"/>
              </w:rPr>
              <w:t>1.00</w:t>
            </w:r>
          </w:p>
        </w:tc>
      </w:tr>
      <w:tr w:rsidR="002224DD" w:rsidRPr="000F56FD" w14:paraId="4E515EB6" w14:textId="77777777" w:rsidTr="00292DA1">
        <w:tc>
          <w:tcPr>
            <w:tcW w:w="3823" w:type="dxa"/>
          </w:tcPr>
          <w:p w14:paraId="75DDFA7F" w14:textId="77777777" w:rsidR="002224DD" w:rsidRPr="000F56FD" w:rsidRDefault="00672B15" w:rsidP="008369B6">
            <w:pPr>
              <w:rPr>
                <w:rFonts w:eastAsia="SimSun" w:cs="Times New Roman"/>
                <w:sz w:val="22"/>
                <w:szCs w:val="22"/>
                <w:lang w:eastAsia="zh-CN"/>
              </w:rPr>
            </w:pPr>
            <w:r>
              <w:rPr>
                <w:rFonts w:cs="Times New Roman"/>
              </w:rPr>
              <w:t>D</w:t>
            </w:r>
            <w:r w:rsidRPr="00FC547D">
              <w:rPr>
                <w:rFonts w:cs="Times New Roman"/>
              </w:rPr>
              <w:t>ual antiplatelet therapy received on hospital discharge</w:t>
            </w:r>
          </w:p>
        </w:tc>
        <w:tc>
          <w:tcPr>
            <w:tcW w:w="1488" w:type="dxa"/>
          </w:tcPr>
          <w:p w14:paraId="5FDFC0F0" w14:textId="77777777" w:rsidR="002224DD" w:rsidRPr="000F56FD" w:rsidRDefault="00936A70" w:rsidP="008369B6">
            <w:pPr>
              <w:jc w:val="center"/>
              <w:rPr>
                <w:rFonts w:cs="Times New Roman"/>
                <w:sz w:val="22"/>
                <w:szCs w:val="22"/>
              </w:rPr>
            </w:pPr>
            <w:r>
              <w:rPr>
                <w:rFonts w:cs="Times New Roman"/>
                <w:sz w:val="22"/>
                <w:szCs w:val="22"/>
              </w:rPr>
              <w:t>0.10</w:t>
            </w:r>
          </w:p>
        </w:tc>
        <w:tc>
          <w:tcPr>
            <w:tcW w:w="1488" w:type="dxa"/>
          </w:tcPr>
          <w:p w14:paraId="25F9991F" w14:textId="77777777" w:rsidR="002224DD" w:rsidRPr="000F56FD" w:rsidRDefault="00936A70" w:rsidP="008369B6">
            <w:pPr>
              <w:jc w:val="center"/>
              <w:rPr>
                <w:rFonts w:cs="Times New Roman"/>
                <w:sz w:val="22"/>
                <w:szCs w:val="22"/>
              </w:rPr>
            </w:pPr>
            <w:r>
              <w:rPr>
                <w:rFonts w:cs="Times New Roman"/>
                <w:sz w:val="22"/>
                <w:szCs w:val="22"/>
              </w:rPr>
              <w:t>-0.001</w:t>
            </w:r>
          </w:p>
        </w:tc>
        <w:tc>
          <w:tcPr>
            <w:tcW w:w="1488" w:type="dxa"/>
          </w:tcPr>
          <w:p w14:paraId="7373FD3F" w14:textId="77777777" w:rsidR="002224DD" w:rsidRPr="000F56FD" w:rsidRDefault="00936A70" w:rsidP="008369B6">
            <w:pPr>
              <w:jc w:val="center"/>
              <w:rPr>
                <w:rFonts w:cs="Times New Roman"/>
                <w:sz w:val="22"/>
                <w:szCs w:val="22"/>
              </w:rPr>
            </w:pPr>
            <w:r>
              <w:rPr>
                <w:rFonts w:cs="Times New Roman"/>
                <w:sz w:val="22"/>
                <w:szCs w:val="22"/>
              </w:rPr>
              <w:t>0.93</w:t>
            </w:r>
          </w:p>
        </w:tc>
        <w:tc>
          <w:tcPr>
            <w:tcW w:w="1489" w:type="dxa"/>
          </w:tcPr>
          <w:p w14:paraId="43C74290" w14:textId="77777777" w:rsidR="002224DD" w:rsidRPr="000F56FD" w:rsidRDefault="00936A70" w:rsidP="008369B6">
            <w:pPr>
              <w:jc w:val="center"/>
              <w:rPr>
                <w:rFonts w:cs="Times New Roman"/>
                <w:sz w:val="22"/>
                <w:szCs w:val="22"/>
              </w:rPr>
            </w:pPr>
            <w:r>
              <w:rPr>
                <w:rFonts w:cs="Times New Roman"/>
                <w:sz w:val="22"/>
                <w:szCs w:val="22"/>
              </w:rPr>
              <w:t>1.00</w:t>
            </w:r>
          </w:p>
        </w:tc>
      </w:tr>
      <w:tr w:rsidR="002224DD" w:rsidRPr="00876867" w14:paraId="12725098" w14:textId="77777777" w:rsidTr="00292DA1">
        <w:tc>
          <w:tcPr>
            <w:tcW w:w="3823" w:type="dxa"/>
          </w:tcPr>
          <w:p w14:paraId="22AB4223" w14:textId="77777777" w:rsidR="002224DD" w:rsidRPr="00876867" w:rsidRDefault="00672B15" w:rsidP="008369B6">
            <w:pPr>
              <w:rPr>
                <w:rFonts w:asciiTheme="majorBidi" w:hAnsiTheme="majorBidi" w:cstheme="majorBidi"/>
                <w:sz w:val="22"/>
                <w:szCs w:val="22"/>
              </w:rPr>
            </w:pPr>
            <w:r w:rsidRPr="00876867">
              <w:rPr>
                <w:rFonts w:asciiTheme="majorBidi" w:hAnsiTheme="majorBidi" w:cstheme="majorBidi"/>
              </w:rPr>
              <w:lastRenderedPageBreak/>
              <w:t>High intensity statins on hospital discharge</w:t>
            </w:r>
          </w:p>
        </w:tc>
        <w:tc>
          <w:tcPr>
            <w:tcW w:w="1488" w:type="dxa"/>
          </w:tcPr>
          <w:p w14:paraId="1F150046" w14:textId="77777777" w:rsidR="002224DD" w:rsidRPr="00876867" w:rsidRDefault="00936A70" w:rsidP="008369B6">
            <w:pPr>
              <w:jc w:val="center"/>
              <w:rPr>
                <w:rFonts w:asciiTheme="majorBidi" w:hAnsiTheme="majorBidi" w:cstheme="majorBidi"/>
                <w:sz w:val="22"/>
                <w:szCs w:val="22"/>
              </w:rPr>
            </w:pPr>
            <w:r w:rsidRPr="00876867">
              <w:rPr>
                <w:rFonts w:asciiTheme="majorBidi" w:hAnsiTheme="majorBidi" w:cstheme="majorBidi"/>
                <w:sz w:val="22"/>
                <w:szCs w:val="22"/>
              </w:rPr>
              <w:t>0.11</w:t>
            </w:r>
          </w:p>
        </w:tc>
        <w:tc>
          <w:tcPr>
            <w:tcW w:w="1488" w:type="dxa"/>
          </w:tcPr>
          <w:p w14:paraId="03B842D1" w14:textId="77777777" w:rsidR="002224DD" w:rsidRPr="00876867" w:rsidRDefault="00936A70" w:rsidP="008369B6">
            <w:pPr>
              <w:jc w:val="center"/>
              <w:rPr>
                <w:rFonts w:asciiTheme="majorBidi" w:hAnsiTheme="majorBidi" w:cstheme="majorBidi"/>
                <w:sz w:val="22"/>
                <w:szCs w:val="22"/>
              </w:rPr>
            </w:pPr>
            <w:r w:rsidRPr="00876867">
              <w:rPr>
                <w:rFonts w:asciiTheme="majorBidi" w:hAnsiTheme="majorBidi" w:cstheme="majorBidi"/>
                <w:sz w:val="22"/>
                <w:szCs w:val="22"/>
              </w:rPr>
              <w:t>-0.002</w:t>
            </w:r>
          </w:p>
        </w:tc>
        <w:tc>
          <w:tcPr>
            <w:tcW w:w="1488" w:type="dxa"/>
          </w:tcPr>
          <w:p w14:paraId="4EE8070B" w14:textId="77777777" w:rsidR="002224DD" w:rsidRPr="00876867" w:rsidRDefault="00936A70" w:rsidP="008369B6">
            <w:pPr>
              <w:jc w:val="center"/>
              <w:rPr>
                <w:rFonts w:asciiTheme="majorBidi" w:hAnsiTheme="majorBidi" w:cstheme="majorBidi"/>
                <w:sz w:val="22"/>
                <w:szCs w:val="22"/>
              </w:rPr>
            </w:pPr>
            <w:r w:rsidRPr="00876867">
              <w:rPr>
                <w:rFonts w:asciiTheme="majorBidi" w:hAnsiTheme="majorBidi" w:cstheme="majorBidi"/>
                <w:sz w:val="22"/>
                <w:szCs w:val="22"/>
              </w:rPr>
              <w:t>0.86</w:t>
            </w:r>
          </w:p>
        </w:tc>
        <w:tc>
          <w:tcPr>
            <w:tcW w:w="1489" w:type="dxa"/>
          </w:tcPr>
          <w:p w14:paraId="366316E6" w14:textId="77777777" w:rsidR="002224DD" w:rsidRPr="00876867" w:rsidRDefault="00936A70" w:rsidP="008369B6">
            <w:pPr>
              <w:jc w:val="center"/>
              <w:rPr>
                <w:rFonts w:asciiTheme="majorBidi" w:hAnsiTheme="majorBidi" w:cstheme="majorBidi"/>
                <w:sz w:val="22"/>
                <w:szCs w:val="22"/>
              </w:rPr>
            </w:pPr>
            <w:r w:rsidRPr="00876867">
              <w:rPr>
                <w:rFonts w:asciiTheme="majorBidi" w:hAnsiTheme="majorBidi" w:cstheme="majorBidi"/>
                <w:sz w:val="22"/>
                <w:szCs w:val="22"/>
              </w:rPr>
              <w:t>1.00</w:t>
            </w:r>
          </w:p>
        </w:tc>
      </w:tr>
      <w:tr w:rsidR="002224DD" w:rsidRPr="00876867" w14:paraId="4643DB95" w14:textId="77777777" w:rsidTr="00292DA1">
        <w:tc>
          <w:tcPr>
            <w:tcW w:w="3823" w:type="dxa"/>
          </w:tcPr>
          <w:p w14:paraId="468AA54B" w14:textId="77777777" w:rsidR="002224DD" w:rsidRPr="00876867" w:rsidRDefault="00672B15" w:rsidP="008369B6">
            <w:pPr>
              <w:rPr>
                <w:rFonts w:asciiTheme="majorBidi" w:hAnsiTheme="majorBidi" w:cstheme="majorBidi"/>
                <w:sz w:val="22"/>
                <w:szCs w:val="22"/>
              </w:rPr>
            </w:pPr>
            <w:proofErr w:type="spellStart"/>
            <w:r w:rsidRPr="00876867">
              <w:rPr>
                <w:rFonts w:asciiTheme="majorBidi" w:hAnsiTheme="majorBidi" w:cstheme="majorBidi"/>
              </w:rPr>
              <w:t>ACEi</w:t>
            </w:r>
            <w:proofErr w:type="spellEnd"/>
            <w:r w:rsidRPr="00876867">
              <w:rPr>
                <w:rFonts w:asciiTheme="majorBidi" w:hAnsiTheme="majorBidi" w:cstheme="majorBidi"/>
              </w:rPr>
              <w:t>/ARB on hospital discharge</w:t>
            </w:r>
          </w:p>
        </w:tc>
        <w:tc>
          <w:tcPr>
            <w:tcW w:w="1488" w:type="dxa"/>
          </w:tcPr>
          <w:p w14:paraId="4FF4126D" w14:textId="77777777" w:rsidR="002224DD" w:rsidRPr="00876867" w:rsidRDefault="00936A70" w:rsidP="008369B6">
            <w:pPr>
              <w:jc w:val="center"/>
              <w:rPr>
                <w:rFonts w:asciiTheme="majorBidi" w:hAnsiTheme="majorBidi" w:cstheme="majorBidi"/>
                <w:sz w:val="22"/>
                <w:szCs w:val="22"/>
              </w:rPr>
            </w:pPr>
            <w:r w:rsidRPr="00876867">
              <w:rPr>
                <w:rFonts w:asciiTheme="majorBidi" w:hAnsiTheme="majorBidi" w:cstheme="majorBidi"/>
                <w:sz w:val="22"/>
                <w:szCs w:val="22"/>
              </w:rPr>
              <w:t>-0.07</w:t>
            </w:r>
          </w:p>
        </w:tc>
        <w:tc>
          <w:tcPr>
            <w:tcW w:w="1488" w:type="dxa"/>
          </w:tcPr>
          <w:p w14:paraId="6173B3D1" w14:textId="77777777" w:rsidR="002224DD" w:rsidRPr="00876867" w:rsidRDefault="00936A70" w:rsidP="008369B6">
            <w:pPr>
              <w:jc w:val="center"/>
              <w:rPr>
                <w:rFonts w:asciiTheme="majorBidi" w:hAnsiTheme="majorBidi" w:cstheme="majorBidi"/>
                <w:sz w:val="22"/>
                <w:szCs w:val="22"/>
              </w:rPr>
            </w:pPr>
            <w:r w:rsidRPr="00876867">
              <w:rPr>
                <w:rFonts w:asciiTheme="majorBidi" w:hAnsiTheme="majorBidi" w:cstheme="majorBidi"/>
                <w:sz w:val="22"/>
                <w:szCs w:val="22"/>
              </w:rPr>
              <w:t>0.003</w:t>
            </w:r>
          </w:p>
        </w:tc>
        <w:tc>
          <w:tcPr>
            <w:tcW w:w="1488" w:type="dxa"/>
          </w:tcPr>
          <w:p w14:paraId="2EC6390F" w14:textId="77777777" w:rsidR="002224DD" w:rsidRPr="00876867" w:rsidRDefault="00936A70" w:rsidP="008369B6">
            <w:pPr>
              <w:jc w:val="center"/>
              <w:rPr>
                <w:rFonts w:asciiTheme="majorBidi" w:hAnsiTheme="majorBidi" w:cstheme="majorBidi"/>
                <w:sz w:val="22"/>
                <w:szCs w:val="22"/>
              </w:rPr>
            </w:pPr>
            <w:r w:rsidRPr="00876867">
              <w:rPr>
                <w:rFonts w:asciiTheme="majorBidi" w:hAnsiTheme="majorBidi" w:cstheme="majorBidi"/>
                <w:sz w:val="22"/>
                <w:szCs w:val="22"/>
              </w:rPr>
              <w:t>0.93</w:t>
            </w:r>
          </w:p>
        </w:tc>
        <w:tc>
          <w:tcPr>
            <w:tcW w:w="1489" w:type="dxa"/>
          </w:tcPr>
          <w:p w14:paraId="0587D004" w14:textId="77777777" w:rsidR="002224DD" w:rsidRPr="00876867" w:rsidRDefault="00936A70" w:rsidP="008369B6">
            <w:pPr>
              <w:jc w:val="center"/>
              <w:rPr>
                <w:rFonts w:asciiTheme="majorBidi" w:hAnsiTheme="majorBidi" w:cstheme="majorBidi"/>
                <w:sz w:val="22"/>
                <w:szCs w:val="22"/>
              </w:rPr>
            </w:pPr>
            <w:r w:rsidRPr="00876867">
              <w:rPr>
                <w:rFonts w:asciiTheme="majorBidi" w:hAnsiTheme="majorBidi" w:cstheme="majorBidi"/>
                <w:sz w:val="22"/>
                <w:szCs w:val="22"/>
              </w:rPr>
              <w:t>1.00</w:t>
            </w:r>
          </w:p>
        </w:tc>
      </w:tr>
      <w:tr w:rsidR="002224DD" w:rsidRPr="00876867" w14:paraId="742578B4" w14:textId="77777777" w:rsidTr="00292DA1">
        <w:tc>
          <w:tcPr>
            <w:tcW w:w="3823" w:type="dxa"/>
            <w:tcBorders>
              <w:bottom w:val="single" w:sz="4" w:space="0" w:color="auto"/>
            </w:tcBorders>
          </w:tcPr>
          <w:p w14:paraId="344BAA76" w14:textId="77777777" w:rsidR="002224DD" w:rsidRPr="00876867" w:rsidRDefault="00672B15" w:rsidP="008369B6">
            <w:pPr>
              <w:rPr>
                <w:rFonts w:asciiTheme="majorBidi" w:hAnsiTheme="majorBidi" w:cstheme="majorBidi"/>
                <w:sz w:val="22"/>
                <w:szCs w:val="22"/>
              </w:rPr>
            </w:pPr>
            <w:r w:rsidRPr="00876867">
              <w:rPr>
                <w:rFonts w:asciiTheme="majorBidi" w:hAnsiTheme="majorBidi" w:cstheme="majorBidi"/>
                <w:sz w:val="22"/>
                <w:szCs w:val="22"/>
              </w:rPr>
              <w:t>β blocker on hospital discharge</w:t>
            </w:r>
          </w:p>
        </w:tc>
        <w:tc>
          <w:tcPr>
            <w:tcW w:w="1488" w:type="dxa"/>
            <w:tcBorders>
              <w:bottom w:val="single" w:sz="4" w:space="0" w:color="auto"/>
            </w:tcBorders>
          </w:tcPr>
          <w:p w14:paraId="55D747B5" w14:textId="77777777" w:rsidR="002224DD" w:rsidRPr="00876867" w:rsidRDefault="0043647A" w:rsidP="008369B6">
            <w:pPr>
              <w:jc w:val="center"/>
              <w:rPr>
                <w:rFonts w:asciiTheme="majorBidi" w:hAnsiTheme="majorBidi" w:cstheme="majorBidi"/>
                <w:sz w:val="22"/>
                <w:szCs w:val="22"/>
              </w:rPr>
            </w:pPr>
            <w:r w:rsidRPr="00876867">
              <w:rPr>
                <w:rFonts w:asciiTheme="majorBidi" w:hAnsiTheme="majorBidi" w:cstheme="majorBidi"/>
                <w:sz w:val="22"/>
                <w:szCs w:val="22"/>
              </w:rPr>
              <w:t>-0.06</w:t>
            </w:r>
          </w:p>
        </w:tc>
        <w:tc>
          <w:tcPr>
            <w:tcW w:w="1488" w:type="dxa"/>
            <w:tcBorders>
              <w:bottom w:val="single" w:sz="4" w:space="0" w:color="auto"/>
            </w:tcBorders>
          </w:tcPr>
          <w:p w14:paraId="3EE6D899" w14:textId="77777777" w:rsidR="002224DD" w:rsidRPr="00876867" w:rsidRDefault="0043647A" w:rsidP="008369B6">
            <w:pPr>
              <w:jc w:val="center"/>
              <w:rPr>
                <w:rFonts w:asciiTheme="majorBidi" w:hAnsiTheme="majorBidi" w:cstheme="majorBidi"/>
                <w:sz w:val="22"/>
                <w:szCs w:val="22"/>
              </w:rPr>
            </w:pPr>
            <w:r w:rsidRPr="00876867">
              <w:rPr>
                <w:rFonts w:asciiTheme="majorBidi" w:hAnsiTheme="majorBidi" w:cstheme="majorBidi"/>
                <w:sz w:val="22"/>
                <w:szCs w:val="22"/>
              </w:rPr>
              <w:t>0.01</w:t>
            </w:r>
          </w:p>
        </w:tc>
        <w:tc>
          <w:tcPr>
            <w:tcW w:w="1488" w:type="dxa"/>
            <w:tcBorders>
              <w:bottom w:val="single" w:sz="4" w:space="0" w:color="auto"/>
            </w:tcBorders>
          </w:tcPr>
          <w:p w14:paraId="39104A5D" w14:textId="77777777" w:rsidR="002224DD" w:rsidRPr="00876867" w:rsidRDefault="0043647A" w:rsidP="008369B6">
            <w:pPr>
              <w:jc w:val="center"/>
              <w:rPr>
                <w:rFonts w:asciiTheme="majorBidi" w:hAnsiTheme="majorBidi" w:cstheme="majorBidi"/>
                <w:sz w:val="22"/>
                <w:szCs w:val="22"/>
              </w:rPr>
            </w:pPr>
            <w:r w:rsidRPr="00876867">
              <w:rPr>
                <w:rFonts w:asciiTheme="majorBidi" w:hAnsiTheme="majorBidi" w:cstheme="majorBidi"/>
                <w:sz w:val="22"/>
                <w:szCs w:val="22"/>
              </w:rPr>
              <w:t>0.93</w:t>
            </w:r>
          </w:p>
        </w:tc>
        <w:tc>
          <w:tcPr>
            <w:tcW w:w="1489" w:type="dxa"/>
            <w:tcBorders>
              <w:bottom w:val="single" w:sz="4" w:space="0" w:color="auto"/>
            </w:tcBorders>
          </w:tcPr>
          <w:p w14:paraId="41019106" w14:textId="77777777" w:rsidR="002224DD" w:rsidRPr="00876867" w:rsidRDefault="0043647A" w:rsidP="008369B6">
            <w:pPr>
              <w:jc w:val="center"/>
              <w:rPr>
                <w:rFonts w:asciiTheme="majorBidi" w:hAnsiTheme="majorBidi" w:cstheme="majorBidi"/>
                <w:sz w:val="22"/>
                <w:szCs w:val="22"/>
              </w:rPr>
            </w:pPr>
            <w:r w:rsidRPr="00876867">
              <w:rPr>
                <w:rFonts w:asciiTheme="majorBidi" w:hAnsiTheme="majorBidi" w:cstheme="majorBidi"/>
                <w:sz w:val="22"/>
                <w:szCs w:val="22"/>
              </w:rPr>
              <w:t>1.01</w:t>
            </w:r>
          </w:p>
        </w:tc>
      </w:tr>
      <w:tr w:rsidR="001B1355" w:rsidRPr="00876867" w14:paraId="19916471" w14:textId="77777777" w:rsidTr="00292DA1">
        <w:tc>
          <w:tcPr>
            <w:tcW w:w="3823" w:type="dxa"/>
            <w:tcBorders>
              <w:top w:val="single" w:sz="4" w:space="0" w:color="auto"/>
            </w:tcBorders>
          </w:tcPr>
          <w:p w14:paraId="5C949650" w14:textId="77777777" w:rsidR="001B1355" w:rsidRPr="00876867" w:rsidRDefault="001B1355" w:rsidP="008369B6">
            <w:pPr>
              <w:rPr>
                <w:rFonts w:asciiTheme="majorBidi" w:hAnsiTheme="majorBidi" w:cstheme="majorBidi"/>
                <w:b/>
                <w:sz w:val="22"/>
                <w:szCs w:val="22"/>
              </w:rPr>
            </w:pPr>
            <w:r w:rsidRPr="00876867">
              <w:rPr>
                <w:rFonts w:asciiTheme="majorBidi" w:hAnsiTheme="majorBidi" w:cstheme="majorBidi"/>
                <w:b/>
                <w:sz w:val="22"/>
                <w:szCs w:val="22"/>
              </w:rPr>
              <w:t xml:space="preserve">GRACE risk score </w:t>
            </w:r>
          </w:p>
        </w:tc>
        <w:tc>
          <w:tcPr>
            <w:tcW w:w="1488" w:type="dxa"/>
            <w:tcBorders>
              <w:top w:val="single" w:sz="4" w:space="0" w:color="auto"/>
            </w:tcBorders>
          </w:tcPr>
          <w:p w14:paraId="4B575DE4" w14:textId="77777777" w:rsidR="001B1355" w:rsidRPr="00876867" w:rsidRDefault="001B1355" w:rsidP="008369B6">
            <w:pPr>
              <w:jc w:val="center"/>
              <w:rPr>
                <w:rFonts w:asciiTheme="majorBidi" w:hAnsiTheme="majorBidi" w:cstheme="majorBidi"/>
                <w:sz w:val="22"/>
                <w:szCs w:val="22"/>
              </w:rPr>
            </w:pPr>
          </w:p>
        </w:tc>
        <w:tc>
          <w:tcPr>
            <w:tcW w:w="1488" w:type="dxa"/>
            <w:tcBorders>
              <w:top w:val="single" w:sz="4" w:space="0" w:color="auto"/>
            </w:tcBorders>
          </w:tcPr>
          <w:p w14:paraId="71B9E411" w14:textId="77777777" w:rsidR="001B1355" w:rsidRPr="00876867" w:rsidRDefault="001B1355" w:rsidP="008369B6">
            <w:pPr>
              <w:jc w:val="center"/>
              <w:rPr>
                <w:rFonts w:asciiTheme="majorBidi" w:hAnsiTheme="majorBidi" w:cstheme="majorBidi"/>
                <w:sz w:val="22"/>
                <w:szCs w:val="22"/>
              </w:rPr>
            </w:pPr>
          </w:p>
        </w:tc>
        <w:tc>
          <w:tcPr>
            <w:tcW w:w="1488" w:type="dxa"/>
            <w:tcBorders>
              <w:top w:val="single" w:sz="4" w:space="0" w:color="auto"/>
            </w:tcBorders>
          </w:tcPr>
          <w:p w14:paraId="036F6421" w14:textId="77777777" w:rsidR="001B1355" w:rsidRPr="00876867" w:rsidRDefault="001B1355" w:rsidP="008369B6">
            <w:pPr>
              <w:jc w:val="center"/>
              <w:rPr>
                <w:rFonts w:asciiTheme="majorBidi" w:hAnsiTheme="majorBidi" w:cstheme="majorBidi"/>
                <w:sz w:val="22"/>
                <w:szCs w:val="22"/>
              </w:rPr>
            </w:pPr>
          </w:p>
        </w:tc>
        <w:tc>
          <w:tcPr>
            <w:tcW w:w="1489" w:type="dxa"/>
            <w:tcBorders>
              <w:top w:val="single" w:sz="4" w:space="0" w:color="auto"/>
            </w:tcBorders>
          </w:tcPr>
          <w:p w14:paraId="6360F484" w14:textId="77777777" w:rsidR="001B1355" w:rsidRPr="00876867" w:rsidRDefault="001B1355" w:rsidP="008369B6">
            <w:pPr>
              <w:jc w:val="center"/>
              <w:rPr>
                <w:rFonts w:asciiTheme="majorBidi" w:hAnsiTheme="majorBidi" w:cstheme="majorBidi"/>
                <w:sz w:val="22"/>
                <w:szCs w:val="22"/>
              </w:rPr>
            </w:pPr>
          </w:p>
        </w:tc>
      </w:tr>
      <w:tr w:rsidR="001B1355" w:rsidRPr="00876867" w14:paraId="64EE68A5" w14:textId="77777777" w:rsidTr="00292DA1">
        <w:tc>
          <w:tcPr>
            <w:tcW w:w="3823" w:type="dxa"/>
          </w:tcPr>
          <w:p w14:paraId="79C6F985" w14:textId="77777777" w:rsidR="001B1355" w:rsidRPr="00876867" w:rsidRDefault="001B1355" w:rsidP="008369B6">
            <w:pPr>
              <w:rPr>
                <w:rFonts w:asciiTheme="majorBidi" w:hAnsiTheme="majorBidi" w:cstheme="majorBidi"/>
                <w:sz w:val="22"/>
                <w:szCs w:val="22"/>
              </w:rPr>
            </w:pPr>
            <w:r w:rsidRPr="00876867">
              <w:rPr>
                <w:rFonts w:asciiTheme="majorBidi" w:hAnsiTheme="majorBidi" w:cstheme="majorBidi"/>
                <w:sz w:val="22"/>
                <w:szCs w:val="22"/>
              </w:rPr>
              <w:t xml:space="preserve">Low </w:t>
            </w:r>
          </w:p>
        </w:tc>
        <w:tc>
          <w:tcPr>
            <w:tcW w:w="1488" w:type="dxa"/>
          </w:tcPr>
          <w:p w14:paraId="615F658A"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ref</w:t>
            </w:r>
          </w:p>
        </w:tc>
        <w:tc>
          <w:tcPr>
            <w:tcW w:w="1488" w:type="dxa"/>
          </w:tcPr>
          <w:p w14:paraId="23C753A6"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ref</w:t>
            </w:r>
          </w:p>
        </w:tc>
        <w:tc>
          <w:tcPr>
            <w:tcW w:w="1488" w:type="dxa"/>
          </w:tcPr>
          <w:p w14:paraId="30E0CC17"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ref</w:t>
            </w:r>
          </w:p>
        </w:tc>
        <w:tc>
          <w:tcPr>
            <w:tcW w:w="1489" w:type="dxa"/>
          </w:tcPr>
          <w:p w14:paraId="3B025E74"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ref</w:t>
            </w:r>
          </w:p>
        </w:tc>
      </w:tr>
      <w:tr w:rsidR="001B1355" w:rsidRPr="00876867" w14:paraId="5A9AC165" w14:textId="77777777" w:rsidTr="00292DA1">
        <w:tc>
          <w:tcPr>
            <w:tcW w:w="3823" w:type="dxa"/>
          </w:tcPr>
          <w:p w14:paraId="29318059" w14:textId="77777777" w:rsidR="001B1355" w:rsidRPr="00876867" w:rsidRDefault="001B1355" w:rsidP="008369B6">
            <w:pPr>
              <w:rPr>
                <w:rFonts w:asciiTheme="majorBidi" w:hAnsiTheme="majorBidi" w:cstheme="majorBidi"/>
                <w:sz w:val="22"/>
                <w:szCs w:val="22"/>
              </w:rPr>
            </w:pPr>
            <w:r w:rsidRPr="00876867">
              <w:rPr>
                <w:rFonts w:asciiTheme="majorBidi" w:hAnsiTheme="majorBidi" w:cstheme="majorBidi"/>
                <w:sz w:val="22"/>
                <w:szCs w:val="22"/>
              </w:rPr>
              <w:t xml:space="preserve">Intermediate </w:t>
            </w:r>
          </w:p>
        </w:tc>
        <w:tc>
          <w:tcPr>
            <w:tcW w:w="1488" w:type="dxa"/>
          </w:tcPr>
          <w:p w14:paraId="6B159A37"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0.18</w:t>
            </w:r>
          </w:p>
        </w:tc>
        <w:tc>
          <w:tcPr>
            <w:tcW w:w="1488" w:type="dxa"/>
          </w:tcPr>
          <w:p w14:paraId="36CA1F8D"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-0.001</w:t>
            </w:r>
          </w:p>
        </w:tc>
        <w:tc>
          <w:tcPr>
            <w:tcW w:w="1488" w:type="dxa"/>
          </w:tcPr>
          <w:p w14:paraId="03292989"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1.19</w:t>
            </w:r>
          </w:p>
        </w:tc>
        <w:tc>
          <w:tcPr>
            <w:tcW w:w="1489" w:type="dxa"/>
          </w:tcPr>
          <w:p w14:paraId="5D2B20EB"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1.00</w:t>
            </w:r>
          </w:p>
        </w:tc>
      </w:tr>
      <w:tr w:rsidR="001B1355" w:rsidRPr="00876867" w14:paraId="7D8F0C74" w14:textId="77777777" w:rsidTr="00292DA1">
        <w:tc>
          <w:tcPr>
            <w:tcW w:w="3823" w:type="dxa"/>
            <w:tcBorders>
              <w:bottom w:val="single" w:sz="4" w:space="0" w:color="auto"/>
            </w:tcBorders>
          </w:tcPr>
          <w:p w14:paraId="7DFA315B" w14:textId="77777777" w:rsidR="001B1355" w:rsidRPr="00876867" w:rsidRDefault="001B1355" w:rsidP="008369B6">
            <w:pPr>
              <w:rPr>
                <w:rFonts w:asciiTheme="majorBidi" w:hAnsiTheme="majorBidi" w:cstheme="majorBidi"/>
                <w:sz w:val="22"/>
                <w:szCs w:val="22"/>
              </w:rPr>
            </w:pPr>
            <w:r w:rsidRPr="00876867">
              <w:rPr>
                <w:rFonts w:asciiTheme="majorBidi" w:hAnsiTheme="majorBidi" w:cstheme="majorBidi"/>
                <w:sz w:val="22"/>
                <w:szCs w:val="22"/>
              </w:rPr>
              <w:t xml:space="preserve">High </w:t>
            </w:r>
          </w:p>
        </w:tc>
        <w:tc>
          <w:tcPr>
            <w:tcW w:w="1488" w:type="dxa"/>
            <w:tcBorders>
              <w:bottom w:val="single" w:sz="4" w:space="0" w:color="auto"/>
            </w:tcBorders>
          </w:tcPr>
          <w:p w14:paraId="02445EF5"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-0.41</w:t>
            </w:r>
          </w:p>
        </w:tc>
        <w:tc>
          <w:tcPr>
            <w:tcW w:w="1488" w:type="dxa"/>
            <w:tcBorders>
              <w:bottom w:val="single" w:sz="4" w:space="0" w:color="auto"/>
            </w:tcBorders>
          </w:tcPr>
          <w:p w14:paraId="13FB89E4"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0.01</w:t>
            </w:r>
          </w:p>
        </w:tc>
        <w:tc>
          <w:tcPr>
            <w:tcW w:w="1488" w:type="dxa"/>
            <w:tcBorders>
              <w:bottom w:val="single" w:sz="4" w:space="0" w:color="auto"/>
            </w:tcBorders>
          </w:tcPr>
          <w:p w14:paraId="33E59BBD"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1.06</w:t>
            </w:r>
          </w:p>
        </w:tc>
        <w:tc>
          <w:tcPr>
            <w:tcW w:w="1489" w:type="dxa"/>
            <w:tcBorders>
              <w:bottom w:val="single" w:sz="4" w:space="0" w:color="auto"/>
            </w:tcBorders>
          </w:tcPr>
          <w:p w14:paraId="0A947D14" w14:textId="77777777" w:rsidR="001B1355" w:rsidRPr="00876867" w:rsidRDefault="001B1355" w:rsidP="008369B6">
            <w:pPr>
              <w:jc w:val="center"/>
              <w:rPr>
                <w:rFonts w:asciiTheme="majorBidi" w:hAnsiTheme="majorBidi" w:cstheme="majorBidi"/>
                <w:sz w:val="22"/>
                <w:szCs w:val="22"/>
              </w:rPr>
            </w:pPr>
            <w:r w:rsidRPr="00876867">
              <w:rPr>
                <w:rFonts w:asciiTheme="majorBidi" w:hAnsiTheme="majorBidi" w:cstheme="majorBidi"/>
                <w:sz w:val="22"/>
                <w:szCs w:val="22"/>
              </w:rPr>
              <w:t>1.00</w:t>
            </w:r>
          </w:p>
        </w:tc>
      </w:tr>
    </w:tbl>
    <w:p w14:paraId="73DDB413" w14:textId="77777777" w:rsidR="005825C8" w:rsidRPr="00CF375F" w:rsidRDefault="002224DD" w:rsidP="006358B5">
      <w:pPr>
        <w:spacing w:line="240" w:lineRule="auto"/>
        <w:rPr>
          <w:rFonts w:asciiTheme="majorBidi" w:hAnsiTheme="majorBidi" w:cstheme="majorBidi"/>
          <w:b/>
          <w:sz w:val="22"/>
          <w:szCs w:val="22"/>
        </w:rPr>
      </w:pPr>
      <w:r w:rsidRPr="00CF375F">
        <w:rPr>
          <w:rFonts w:asciiTheme="majorBidi" w:hAnsiTheme="majorBidi" w:cstheme="majorBidi"/>
          <w:b/>
          <w:sz w:val="22"/>
          <w:szCs w:val="22"/>
        </w:rPr>
        <w:t>Abbreviations:</w:t>
      </w:r>
      <w:r w:rsidRPr="00CF375F">
        <w:rPr>
          <w:rFonts w:asciiTheme="majorBidi" w:hAnsiTheme="majorBidi" w:cstheme="majorBidi"/>
          <w:sz w:val="22"/>
          <w:szCs w:val="22"/>
        </w:rPr>
        <w:t xml:space="preserve"> </w:t>
      </w:r>
      <w:r w:rsidR="006358B5" w:rsidRPr="00CF375F">
        <w:rPr>
          <w:rFonts w:cs="Times New Roman"/>
          <w:sz w:val="22"/>
          <w:szCs w:val="22"/>
        </w:rPr>
        <w:t>IMD, Index of multiple deprivation; COPD, chronic obstructive pulmonary disease; CABG, coronary artery bypass graft; MI; myocardial infarction; PCI, percutaneous coronary intervention; ref, reference category; STEMI; ST Elevation Myocardial Infarction,; NSTEMI, Non-ST Elevation Myocardial Infarction; GRACE, G</w:t>
      </w:r>
      <w:r w:rsidR="006358B5" w:rsidRPr="00CF375F">
        <w:rPr>
          <w:rFonts w:cs="Times New Roman"/>
          <w:color w:val="000000"/>
          <w:sz w:val="22"/>
          <w:szCs w:val="22"/>
        </w:rPr>
        <w:t xml:space="preserve">RACE, Global Registry Acute Coronary Events: ref; reference category, </w:t>
      </w:r>
      <w:r w:rsidRPr="00CF375F">
        <w:rPr>
          <w:rFonts w:asciiTheme="majorBidi" w:hAnsiTheme="majorBidi" w:cstheme="majorBidi"/>
          <w:sz w:val="22"/>
          <w:szCs w:val="22"/>
        </w:rPr>
        <w:t>ACE, angiotensin converting enzyme; ARB</w:t>
      </w:r>
      <w:r w:rsidR="006358B5" w:rsidRPr="00CF375F">
        <w:rPr>
          <w:rFonts w:asciiTheme="majorBidi" w:hAnsiTheme="majorBidi" w:cstheme="majorBidi"/>
          <w:sz w:val="22"/>
          <w:szCs w:val="22"/>
        </w:rPr>
        <w:t>, angiotensin receptor blocker.</w:t>
      </w:r>
    </w:p>
    <w:p w14:paraId="1B523983" w14:textId="1B6D3DE5" w:rsidR="00847BDF" w:rsidRPr="00847BDF" w:rsidRDefault="005825C8" w:rsidP="00C65E32">
      <w:pPr>
        <w:spacing w:line="480" w:lineRule="auto"/>
        <w:rPr>
          <w:rFonts w:asciiTheme="majorBidi" w:hAnsiTheme="majorBidi" w:cstheme="majorBidi"/>
          <w:b/>
          <w:sz w:val="22"/>
          <w:szCs w:val="22"/>
        </w:rPr>
      </w:pPr>
      <w:r w:rsidRPr="00876867">
        <w:rPr>
          <w:rFonts w:asciiTheme="majorBidi" w:hAnsiTheme="majorBidi" w:cstheme="majorBidi"/>
          <w:b/>
        </w:rPr>
        <w:br w:type="page"/>
      </w:r>
    </w:p>
    <w:p w14:paraId="3C750CC3" w14:textId="26B1944F" w:rsidR="005825C8" w:rsidRPr="00876867" w:rsidRDefault="00847BDF" w:rsidP="005825C8">
      <w:pPr>
        <w:rPr>
          <w:rFonts w:asciiTheme="majorBidi" w:hAnsiTheme="majorBidi" w:cstheme="majorBidi"/>
        </w:rPr>
      </w:pPr>
      <w:bookmarkStart w:id="0" w:name="_GoBack"/>
      <w:bookmarkEnd w:id="0"/>
      <w:r>
        <w:rPr>
          <w:rFonts w:asciiTheme="majorBidi" w:hAnsiTheme="majorBidi" w:cstheme="majorBidi"/>
          <w:b/>
        </w:rPr>
        <w:lastRenderedPageBreak/>
        <w:t>Table 4</w:t>
      </w:r>
      <w:r w:rsidR="005825C8" w:rsidRPr="00876867">
        <w:rPr>
          <w:rFonts w:asciiTheme="majorBidi" w:hAnsiTheme="majorBidi" w:cstheme="majorBidi"/>
          <w:b/>
        </w:rPr>
        <w:t>.</w:t>
      </w:r>
      <w:r w:rsidR="005825C8" w:rsidRPr="00876867">
        <w:rPr>
          <w:rFonts w:asciiTheme="majorBidi" w:hAnsiTheme="majorBidi" w:cstheme="majorBidi"/>
        </w:rPr>
        <w:t xml:space="preserve"> </w:t>
      </w:r>
      <w:r w:rsidR="006A227E">
        <w:rPr>
          <w:rFonts w:asciiTheme="majorBidi" w:hAnsiTheme="majorBidi" w:cstheme="majorBidi"/>
        </w:rPr>
        <w:t>Impact of treatment and patient baseline characteristics on the observed sex differences in survival</w:t>
      </w:r>
      <w:r w:rsidR="005825C8" w:rsidRPr="00876867">
        <w:rPr>
          <w:rFonts w:asciiTheme="majorBidi" w:hAnsiTheme="majorBidi" w:cstheme="majorBidi"/>
        </w:rPr>
        <w:t xml:space="preserve"> (AMI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969"/>
        <w:gridCol w:w="2126"/>
        <w:gridCol w:w="1366"/>
      </w:tblGrid>
      <w:tr w:rsidR="005825C8" w:rsidRPr="00876867" w14:paraId="0E509545" w14:textId="77777777" w:rsidTr="007B3622">
        <w:tc>
          <w:tcPr>
            <w:tcW w:w="1555" w:type="dxa"/>
            <w:tcBorders>
              <w:top w:val="single" w:sz="4" w:space="0" w:color="auto"/>
            </w:tcBorders>
          </w:tcPr>
          <w:p w14:paraId="71777B30" w14:textId="77777777" w:rsidR="005825C8" w:rsidRPr="00876867" w:rsidRDefault="005825C8">
            <w:pPr>
              <w:spacing w:line="276" w:lineRule="auto"/>
              <w:rPr>
                <w:rFonts w:asciiTheme="majorBidi" w:hAnsiTheme="majorBidi" w:cstheme="majorBidi"/>
                <w:sz w:val="22"/>
              </w:rPr>
            </w:pPr>
          </w:p>
        </w:tc>
        <w:tc>
          <w:tcPr>
            <w:tcW w:w="3969" w:type="dxa"/>
            <w:tcBorders>
              <w:top w:val="single" w:sz="4" w:space="0" w:color="auto"/>
            </w:tcBorders>
          </w:tcPr>
          <w:p w14:paraId="0FBDE54A" w14:textId="77777777" w:rsidR="005825C8" w:rsidRPr="00876867" w:rsidRDefault="005825C8">
            <w:pPr>
              <w:spacing w:line="276" w:lineRule="auto"/>
              <w:rPr>
                <w:rFonts w:asciiTheme="majorBidi" w:hAnsiTheme="majorBidi" w:cstheme="majorBidi"/>
                <w:sz w:val="22"/>
              </w:rPr>
            </w:pPr>
          </w:p>
        </w:tc>
        <w:tc>
          <w:tcPr>
            <w:tcW w:w="2126" w:type="dxa"/>
            <w:tcBorders>
              <w:top w:val="single" w:sz="4" w:space="0" w:color="auto"/>
            </w:tcBorders>
            <w:hideMark/>
          </w:tcPr>
          <w:p w14:paraId="0311FD50"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b/>
              </w:rPr>
              <w:t xml:space="preserve">30 day survival </w:t>
            </w:r>
          </w:p>
        </w:tc>
        <w:tc>
          <w:tcPr>
            <w:tcW w:w="1366" w:type="dxa"/>
            <w:tcBorders>
              <w:top w:val="single" w:sz="4" w:space="0" w:color="auto"/>
            </w:tcBorders>
          </w:tcPr>
          <w:p w14:paraId="642F86BB" w14:textId="77777777" w:rsidR="005825C8" w:rsidRPr="00876867" w:rsidRDefault="005825C8">
            <w:pPr>
              <w:spacing w:line="276" w:lineRule="auto"/>
              <w:rPr>
                <w:rFonts w:asciiTheme="majorBidi" w:hAnsiTheme="majorBidi" w:cstheme="majorBidi"/>
                <w:b/>
                <w:sz w:val="22"/>
              </w:rPr>
            </w:pPr>
          </w:p>
        </w:tc>
      </w:tr>
      <w:tr w:rsidR="005825C8" w:rsidRPr="00876867" w14:paraId="2375063D" w14:textId="77777777" w:rsidTr="007B3622">
        <w:tc>
          <w:tcPr>
            <w:tcW w:w="1555" w:type="dxa"/>
            <w:tcBorders>
              <w:bottom w:val="single" w:sz="4" w:space="0" w:color="auto"/>
            </w:tcBorders>
            <w:hideMark/>
          </w:tcPr>
          <w:p w14:paraId="447B40AC"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b/>
              </w:rPr>
              <w:t>Model number</w:t>
            </w:r>
          </w:p>
        </w:tc>
        <w:tc>
          <w:tcPr>
            <w:tcW w:w="3969" w:type="dxa"/>
            <w:tcBorders>
              <w:bottom w:val="single" w:sz="4" w:space="0" w:color="auto"/>
            </w:tcBorders>
            <w:hideMark/>
          </w:tcPr>
          <w:p w14:paraId="476CE0B3"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b/>
              </w:rPr>
              <w:t>Variables included</w:t>
            </w:r>
          </w:p>
        </w:tc>
        <w:tc>
          <w:tcPr>
            <w:tcW w:w="2126" w:type="dxa"/>
            <w:tcBorders>
              <w:bottom w:val="single" w:sz="4" w:space="0" w:color="auto"/>
            </w:tcBorders>
            <w:hideMark/>
          </w:tcPr>
          <w:p w14:paraId="36F5012E"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b/>
              </w:rPr>
              <w:t>Hazard ratio (95% CI)</w:t>
            </w:r>
          </w:p>
        </w:tc>
        <w:tc>
          <w:tcPr>
            <w:tcW w:w="1366" w:type="dxa"/>
            <w:tcBorders>
              <w:bottom w:val="single" w:sz="4" w:space="0" w:color="auto"/>
            </w:tcBorders>
            <w:hideMark/>
          </w:tcPr>
          <w:p w14:paraId="703B067E" w14:textId="71BFD1A6" w:rsidR="005825C8" w:rsidRPr="00876867" w:rsidRDefault="008A25D8">
            <w:pPr>
              <w:spacing w:line="276" w:lineRule="auto"/>
              <w:rPr>
                <w:rFonts w:asciiTheme="majorBidi" w:hAnsiTheme="majorBidi" w:cstheme="majorBidi"/>
                <w:sz w:val="22"/>
              </w:rPr>
            </w:pPr>
            <w:r>
              <w:rPr>
                <w:rFonts w:asciiTheme="majorBidi" w:hAnsiTheme="majorBidi" w:cstheme="majorBidi"/>
                <w:b/>
              </w:rPr>
              <w:t>p</w:t>
            </w:r>
            <w:r w:rsidR="005825C8" w:rsidRPr="00876867">
              <w:rPr>
                <w:rFonts w:asciiTheme="majorBidi" w:hAnsiTheme="majorBidi" w:cstheme="majorBidi"/>
                <w:b/>
              </w:rPr>
              <w:t>-value</w:t>
            </w:r>
          </w:p>
        </w:tc>
      </w:tr>
      <w:tr w:rsidR="005825C8" w:rsidRPr="00876867" w14:paraId="411634FB" w14:textId="77777777" w:rsidTr="007B3622">
        <w:tc>
          <w:tcPr>
            <w:tcW w:w="1555" w:type="dxa"/>
            <w:tcBorders>
              <w:top w:val="single" w:sz="4" w:space="0" w:color="auto"/>
            </w:tcBorders>
            <w:hideMark/>
          </w:tcPr>
          <w:p w14:paraId="5B7D0C61"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Model 1</w:t>
            </w:r>
          </w:p>
        </w:tc>
        <w:tc>
          <w:tcPr>
            <w:tcW w:w="3969" w:type="dxa"/>
            <w:tcBorders>
              <w:top w:val="single" w:sz="4" w:space="0" w:color="auto"/>
            </w:tcBorders>
            <w:hideMark/>
          </w:tcPr>
          <w:p w14:paraId="6750C43F"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 xml:space="preserve">Sex </w:t>
            </w:r>
          </w:p>
        </w:tc>
        <w:tc>
          <w:tcPr>
            <w:tcW w:w="2126" w:type="dxa"/>
            <w:tcBorders>
              <w:top w:val="single" w:sz="4" w:space="0" w:color="auto"/>
            </w:tcBorders>
            <w:hideMark/>
          </w:tcPr>
          <w:p w14:paraId="20858B04"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0.62 (0.60 to 0.65)</w:t>
            </w:r>
          </w:p>
        </w:tc>
        <w:tc>
          <w:tcPr>
            <w:tcW w:w="1366" w:type="dxa"/>
            <w:tcBorders>
              <w:top w:val="single" w:sz="4" w:space="0" w:color="auto"/>
            </w:tcBorders>
            <w:hideMark/>
          </w:tcPr>
          <w:p w14:paraId="3E32E208"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&lt;0.001</w:t>
            </w:r>
          </w:p>
        </w:tc>
      </w:tr>
      <w:tr w:rsidR="005825C8" w:rsidRPr="00876867" w14:paraId="7409C00D" w14:textId="77777777" w:rsidTr="007B3622">
        <w:tc>
          <w:tcPr>
            <w:tcW w:w="1555" w:type="dxa"/>
          </w:tcPr>
          <w:p w14:paraId="0BFB667D" w14:textId="77777777" w:rsidR="005825C8" w:rsidRPr="00876867" w:rsidRDefault="005825C8">
            <w:pPr>
              <w:spacing w:line="276" w:lineRule="auto"/>
              <w:rPr>
                <w:rFonts w:asciiTheme="majorBidi" w:hAnsiTheme="majorBidi" w:cstheme="majorBidi"/>
                <w:sz w:val="22"/>
              </w:rPr>
            </w:pPr>
          </w:p>
        </w:tc>
        <w:tc>
          <w:tcPr>
            <w:tcW w:w="3969" w:type="dxa"/>
            <w:hideMark/>
          </w:tcPr>
          <w:p w14:paraId="46979311"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 xml:space="preserve">Sex + </w:t>
            </w:r>
          </w:p>
        </w:tc>
        <w:tc>
          <w:tcPr>
            <w:tcW w:w="2126" w:type="dxa"/>
          </w:tcPr>
          <w:p w14:paraId="3FF1BBDB" w14:textId="77777777" w:rsidR="005825C8" w:rsidRPr="00876867" w:rsidRDefault="005825C8">
            <w:pPr>
              <w:spacing w:line="276" w:lineRule="auto"/>
              <w:rPr>
                <w:rFonts w:asciiTheme="majorBidi" w:hAnsiTheme="majorBidi" w:cstheme="majorBidi"/>
                <w:sz w:val="22"/>
              </w:rPr>
            </w:pPr>
          </w:p>
        </w:tc>
        <w:tc>
          <w:tcPr>
            <w:tcW w:w="1366" w:type="dxa"/>
          </w:tcPr>
          <w:p w14:paraId="37C0A1BE" w14:textId="77777777" w:rsidR="005825C8" w:rsidRPr="00876867" w:rsidRDefault="005825C8">
            <w:pPr>
              <w:spacing w:line="276" w:lineRule="auto"/>
              <w:rPr>
                <w:rFonts w:asciiTheme="majorBidi" w:hAnsiTheme="majorBidi" w:cstheme="majorBidi"/>
                <w:sz w:val="22"/>
              </w:rPr>
            </w:pPr>
          </w:p>
        </w:tc>
      </w:tr>
      <w:tr w:rsidR="005825C8" w:rsidRPr="00876867" w14:paraId="3B50DB8C" w14:textId="77777777" w:rsidTr="007B3622">
        <w:tc>
          <w:tcPr>
            <w:tcW w:w="1555" w:type="dxa"/>
            <w:hideMark/>
          </w:tcPr>
          <w:p w14:paraId="35199E3F"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Model 2</w:t>
            </w:r>
          </w:p>
        </w:tc>
        <w:tc>
          <w:tcPr>
            <w:tcW w:w="3969" w:type="dxa"/>
            <w:hideMark/>
          </w:tcPr>
          <w:p w14:paraId="32D8A38A"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Year of admission and IMD score</w:t>
            </w:r>
          </w:p>
        </w:tc>
        <w:tc>
          <w:tcPr>
            <w:tcW w:w="2126" w:type="dxa"/>
            <w:hideMark/>
          </w:tcPr>
          <w:p w14:paraId="3C06B801"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0.62 (0.60 to 0.65)</w:t>
            </w:r>
          </w:p>
        </w:tc>
        <w:tc>
          <w:tcPr>
            <w:tcW w:w="1366" w:type="dxa"/>
            <w:hideMark/>
          </w:tcPr>
          <w:p w14:paraId="68CDD427"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&lt;0.001</w:t>
            </w:r>
          </w:p>
        </w:tc>
      </w:tr>
      <w:tr w:rsidR="005825C8" w:rsidRPr="00876867" w14:paraId="743ADCFB" w14:textId="77777777" w:rsidTr="007B3622">
        <w:tc>
          <w:tcPr>
            <w:tcW w:w="1555" w:type="dxa"/>
            <w:hideMark/>
          </w:tcPr>
          <w:p w14:paraId="28035B9C"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Model 3</w:t>
            </w:r>
          </w:p>
        </w:tc>
        <w:tc>
          <w:tcPr>
            <w:tcW w:w="3969" w:type="dxa"/>
            <w:hideMark/>
          </w:tcPr>
          <w:p w14:paraId="23DE29AB"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 xml:space="preserve">Year of admission and IMD score  + GRACE risk score </w:t>
            </w:r>
          </w:p>
        </w:tc>
        <w:tc>
          <w:tcPr>
            <w:tcW w:w="2126" w:type="dxa"/>
            <w:hideMark/>
          </w:tcPr>
          <w:p w14:paraId="1CF14F3A"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0.88 (0.85 to 0.91)</w:t>
            </w:r>
          </w:p>
        </w:tc>
        <w:tc>
          <w:tcPr>
            <w:tcW w:w="1366" w:type="dxa"/>
            <w:hideMark/>
          </w:tcPr>
          <w:p w14:paraId="70793032"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&lt;0.001</w:t>
            </w:r>
          </w:p>
        </w:tc>
      </w:tr>
      <w:tr w:rsidR="005825C8" w:rsidRPr="00876867" w14:paraId="0E1C2F62" w14:textId="77777777" w:rsidTr="007B3622">
        <w:tc>
          <w:tcPr>
            <w:tcW w:w="1555" w:type="dxa"/>
            <w:hideMark/>
          </w:tcPr>
          <w:p w14:paraId="113C7BE7"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Model 4</w:t>
            </w:r>
          </w:p>
        </w:tc>
        <w:tc>
          <w:tcPr>
            <w:tcW w:w="3969" w:type="dxa"/>
            <w:hideMark/>
          </w:tcPr>
          <w:p w14:paraId="586A03FD"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Year of admission and IMD score  + GRACE risk score + Comorbidities and risk factors</w:t>
            </w:r>
          </w:p>
        </w:tc>
        <w:tc>
          <w:tcPr>
            <w:tcW w:w="2126" w:type="dxa"/>
            <w:hideMark/>
          </w:tcPr>
          <w:p w14:paraId="7627EE27"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0.92 (0.89 to 0.96)</w:t>
            </w:r>
          </w:p>
        </w:tc>
        <w:tc>
          <w:tcPr>
            <w:tcW w:w="1366" w:type="dxa"/>
            <w:hideMark/>
          </w:tcPr>
          <w:p w14:paraId="74E847EC"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&lt;0.001</w:t>
            </w:r>
          </w:p>
        </w:tc>
      </w:tr>
      <w:tr w:rsidR="005825C8" w:rsidRPr="00876867" w14:paraId="379C4C63" w14:textId="77777777" w:rsidTr="007B3622">
        <w:tc>
          <w:tcPr>
            <w:tcW w:w="1555" w:type="dxa"/>
            <w:tcBorders>
              <w:bottom w:val="single" w:sz="4" w:space="0" w:color="auto"/>
            </w:tcBorders>
            <w:hideMark/>
          </w:tcPr>
          <w:p w14:paraId="6A5285CF"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Model 5</w:t>
            </w:r>
          </w:p>
        </w:tc>
        <w:tc>
          <w:tcPr>
            <w:tcW w:w="3969" w:type="dxa"/>
            <w:tcBorders>
              <w:bottom w:val="single" w:sz="4" w:space="0" w:color="auto"/>
            </w:tcBorders>
            <w:hideMark/>
          </w:tcPr>
          <w:p w14:paraId="7AE453C7"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Year of admission and IMD score  + GRACE risk score  + Comorbidities and risk factors + QIs*</w:t>
            </w:r>
          </w:p>
        </w:tc>
        <w:tc>
          <w:tcPr>
            <w:tcW w:w="2126" w:type="dxa"/>
            <w:tcBorders>
              <w:bottom w:val="single" w:sz="4" w:space="0" w:color="auto"/>
            </w:tcBorders>
            <w:hideMark/>
          </w:tcPr>
          <w:p w14:paraId="246EE39E"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1.00 (0.96 to 1.04)</w:t>
            </w:r>
          </w:p>
        </w:tc>
        <w:tc>
          <w:tcPr>
            <w:tcW w:w="1366" w:type="dxa"/>
            <w:tcBorders>
              <w:bottom w:val="single" w:sz="4" w:space="0" w:color="auto"/>
            </w:tcBorders>
            <w:hideMark/>
          </w:tcPr>
          <w:p w14:paraId="4D1EF4A5"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0.923</w:t>
            </w:r>
          </w:p>
        </w:tc>
      </w:tr>
      <w:tr w:rsidR="005825C8" w:rsidRPr="00876867" w14:paraId="5086C0D6" w14:textId="77777777" w:rsidTr="007B3622">
        <w:tc>
          <w:tcPr>
            <w:tcW w:w="9016" w:type="dxa"/>
            <w:gridSpan w:val="4"/>
            <w:tcBorders>
              <w:top w:val="single" w:sz="4" w:space="0" w:color="auto"/>
            </w:tcBorders>
            <w:hideMark/>
          </w:tcPr>
          <w:p w14:paraId="022B41C4" w14:textId="77777777" w:rsidR="005825C8" w:rsidRPr="00876867" w:rsidRDefault="005825C8">
            <w:pPr>
              <w:spacing w:line="276" w:lineRule="auto"/>
              <w:rPr>
                <w:rFonts w:asciiTheme="majorBidi" w:hAnsiTheme="majorBidi" w:cstheme="majorBidi"/>
                <w:b/>
                <w:sz w:val="22"/>
              </w:rPr>
            </w:pPr>
            <w:r w:rsidRPr="00876867">
              <w:rPr>
                <w:rFonts w:asciiTheme="majorBidi" w:hAnsiTheme="majorBidi" w:cstheme="majorBidi"/>
                <w:b/>
              </w:rPr>
              <w:t xml:space="preserve">Alternative model building order </w:t>
            </w:r>
          </w:p>
        </w:tc>
      </w:tr>
      <w:tr w:rsidR="005825C8" w:rsidRPr="00876867" w14:paraId="215268EB" w14:textId="77777777" w:rsidTr="007B3622">
        <w:tc>
          <w:tcPr>
            <w:tcW w:w="1555" w:type="dxa"/>
          </w:tcPr>
          <w:p w14:paraId="5CA0BA45" w14:textId="77777777" w:rsidR="005825C8" w:rsidRPr="00876867" w:rsidRDefault="005825C8">
            <w:pPr>
              <w:spacing w:line="276" w:lineRule="auto"/>
              <w:rPr>
                <w:rFonts w:asciiTheme="majorBidi" w:hAnsiTheme="majorBidi" w:cstheme="majorBidi"/>
                <w:sz w:val="22"/>
              </w:rPr>
            </w:pPr>
          </w:p>
        </w:tc>
        <w:tc>
          <w:tcPr>
            <w:tcW w:w="3969" w:type="dxa"/>
            <w:hideMark/>
          </w:tcPr>
          <w:p w14:paraId="1D16C275"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Sex +</w:t>
            </w:r>
          </w:p>
        </w:tc>
        <w:tc>
          <w:tcPr>
            <w:tcW w:w="2126" w:type="dxa"/>
          </w:tcPr>
          <w:p w14:paraId="0D2ED0BC" w14:textId="77777777" w:rsidR="005825C8" w:rsidRPr="00876867" w:rsidRDefault="005825C8">
            <w:pPr>
              <w:spacing w:line="276" w:lineRule="auto"/>
              <w:rPr>
                <w:rFonts w:asciiTheme="majorBidi" w:hAnsiTheme="majorBidi" w:cstheme="majorBidi"/>
                <w:sz w:val="22"/>
              </w:rPr>
            </w:pPr>
          </w:p>
        </w:tc>
        <w:tc>
          <w:tcPr>
            <w:tcW w:w="1366" w:type="dxa"/>
          </w:tcPr>
          <w:p w14:paraId="580A61AF" w14:textId="77777777" w:rsidR="005825C8" w:rsidRPr="00876867" w:rsidRDefault="005825C8">
            <w:pPr>
              <w:spacing w:line="276" w:lineRule="auto"/>
              <w:rPr>
                <w:rFonts w:asciiTheme="majorBidi" w:hAnsiTheme="majorBidi" w:cstheme="majorBidi"/>
                <w:sz w:val="22"/>
              </w:rPr>
            </w:pPr>
          </w:p>
        </w:tc>
      </w:tr>
      <w:tr w:rsidR="005825C8" w:rsidRPr="00876867" w14:paraId="3649B58B" w14:textId="77777777" w:rsidTr="007B3622">
        <w:tc>
          <w:tcPr>
            <w:tcW w:w="1555" w:type="dxa"/>
            <w:hideMark/>
          </w:tcPr>
          <w:p w14:paraId="718FB9E3"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Model 6</w:t>
            </w:r>
          </w:p>
        </w:tc>
        <w:tc>
          <w:tcPr>
            <w:tcW w:w="3969" w:type="dxa"/>
            <w:hideMark/>
          </w:tcPr>
          <w:p w14:paraId="31DB3459"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QIs</w:t>
            </w:r>
          </w:p>
        </w:tc>
        <w:tc>
          <w:tcPr>
            <w:tcW w:w="2126" w:type="dxa"/>
            <w:hideMark/>
          </w:tcPr>
          <w:p w14:paraId="41740FFA"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0.77 (0.74 to 0.80)</w:t>
            </w:r>
          </w:p>
        </w:tc>
        <w:tc>
          <w:tcPr>
            <w:tcW w:w="1366" w:type="dxa"/>
            <w:hideMark/>
          </w:tcPr>
          <w:p w14:paraId="1C95B4E7"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&lt;0.001</w:t>
            </w:r>
          </w:p>
        </w:tc>
      </w:tr>
      <w:tr w:rsidR="005825C8" w:rsidRPr="00876867" w14:paraId="41419552" w14:textId="77777777" w:rsidTr="007B3622">
        <w:tc>
          <w:tcPr>
            <w:tcW w:w="1555" w:type="dxa"/>
            <w:hideMark/>
          </w:tcPr>
          <w:p w14:paraId="44C6751B"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Model 7</w:t>
            </w:r>
          </w:p>
        </w:tc>
        <w:tc>
          <w:tcPr>
            <w:tcW w:w="3969" w:type="dxa"/>
            <w:hideMark/>
          </w:tcPr>
          <w:p w14:paraId="0C875DF6"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QIs + Comorbidities and risk factors</w:t>
            </w:r>
          </w:p>
        </w:tc>
        <w:tc>
          <w:tcPr>
            <w:tcW w:w="2126" w:type="dxa"/>
            <w:hideMark/>
          </w:tcPr>
          <w:p w14:paraId="402C4EFB"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0.81 (0.78 to 0.85)</w:t>
            </w:r>
          </w:p>
        </w:tc>
        <w:tc>
          <w:tcPr>
            <w:tcW w:w="1366" w:type="dxa"/>
            <w:hideMark/>
          </w:tcPr>
          <w:p w14:paraId="7EDEB7E4"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&lt;0.001</w:t>
            </w:r>
          </w:p>
        </w:tc>
      </w:tr>
      <w:tr w:rsidR="005825C8" w:rsidRPr="00876867" w14:paraId="4D6C5947" w14:textId="77777777" w:rsidTr="007B3622">
        <w:tc>
          <w:tcPr>
            <w:tcW w:w="1555" w:type="dxa"/>
            <w:hideMark/>
          </w:tcPr>
          <w:p w14:paraId="0C0A4F6C"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Model 8</w:t>
            </w:r>
          </w:p>
        </w:tc>
        <w:tc>
          <w:tcPr>
            <w:tcW w:w="3969" w:type="dxa"/>
            <w:hideMark/>
          </w:tcPr>
          <w:p w14:paraId="0295938B"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QIs + Comorbidities and risk factors + Year of admission and IMD score</w:t>
            </w:r>
          </w:p>
        </w:tc>
        <w:tc>
          <w:tcPr>
            <w:tcW w:w="2126" w:type="dxa"/>
            <w:hideMark/>
          </w:tcPr>
          <w:p w14:paraId="3F49DC8A"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0.81 (0.78 to 0.85)</w:t>
            </w:r>
          </w:p>
        </w:tc>
        <w:tc>
          <w:tcPr>
            <w:tcW w:w="1366" w:type="dxa"/>
            <w:hideMark/>
          </w:tcPr>
          <w:p w14:paraId="0F9E77F3"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&lt;0.001</w:t>
            </w:r>
          </w:p>
        </w:tc>
      </w:tr>
      <w:tr w:rsidR="005825C8" w:rsidRPr="00876867" w14:paraId="6AD1B006" w14:textId="77777777" w:rsidTr="007B3622">
        <w:tc>
          <w:tcPr>
            <w:tcW w:w="1555" w:type="dxa"/>
            <w:tcBorders>
              <w:bottom w:val="single" w:sz="4" w:space="0" w:color="auto"/>
            </w:tcBorders>
            <w:hideMark/>
          </w:tcPr>
          <w:p w14:paraId="50A9D4E1"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Model 9</w:t>
            </w:r>
          </w:p>
        </w:tc>
        <w:tc>
          <w:tcPr>
            <w:tcW w:w="3969" w:type="dxa"/>
            <w:tcBorders>
              <w:bottom w:val="single" w:sz="4" w:space="0" w:color="auto"/>
            </w:tcBorders>
            <w:hideMark/>
          </w:tcPr>
          <w:p w14:paraId="1E589EA5"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QIs + Comorbidities and risk factors + Year of admission and IMD score + GRACE risk score</w:t>
            </w:r>
          </w:p>
        </w:tc>
        <w:tc>
          <w:tcPr>
            <w:tcW w:w="2126" w:type="dxa"/>
            <w:tcBorders>
              <w:bottom w:val="single" w:sz="4" w:space="0" w:color="auto"/>
            </w:tcBorders>
            <w:hideMark/>
          </w:tcPr>
          <w:p w14:paraId="48CAF0CA"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1.00 (0.96 to 1.04)</w:t>
            </w:r>
          </w:p>
        </w:tc>
        <w:tc>
          <w:tcPr>
            <w:tcW w:w="1366" w:type="dxa"/>
            <w:tcBorders>
              <w:bottom w:val="single" w:sz="4" w:space="0" w:color="auto"/>
            </w:tcBorders>
            <w:hideMark/>
          </w:tcPr>
          <w:p w14:paraId="2C844ED9" w14:textId="77777777" w:rsidR="005825C8" w:rsidRPr="00876867" w:rsidRDefault="005825C8">
            <w:pPr>
              <w:spacing w:line="276" w:lineRule="auto"/>
              <w:rPr>
                <w:rFonts w:asciiTheme="majorBidi" w:hAnsiTheme="majorBidi" w:cstheme="majorBidi"/>
                <w:sz w:val="22"/>
              </w:rPr>
            </w:pPr>
            <w:r w:rsidRPr="00876867">
              <w:rPr>
                <w:rFonts w:asciiTheme="majorBidi" w:hAnsiTheme="majorBidi" w:cstheme="majorBidi"/>
              </w:rPr>
              <w:t>0.923</w:t>
            </w:r>
          </w:p>
        </w:tc>
      </w:tr>
    </w:tbl>
    <w:p w14:paraId="4B663591" w14:textId="4A438BA6" w:rsidR="00292DA1" w:rsidRPr="008A25D8" w:rsidRDefault="00292DA1" w:rsidP="00292DA1">
      <w:pPr>
        <w:spacing w:line="240" w:lineRule="auto"/>
        <w:rPr>
          <w:rFonts w:cs="Times New Roman"/>
          <w:sz w:val="22"/>
          <w:szCs w:val="22"/>
        </w:rPr>
        <w:sectPr w:rsidR="00292DA1" w:rsidRPr="008A25D8" w:rsidSect="00C43089">
          <w:pgSz w:w="11906" w:h="16838"/>
          <w:pgMar w:top="1440" w:right="1440" w:bottom="1440" w:left="1440" w:header="708" w:footer="708" w:gutter="0"/>
          <w:cols w:space="708"/>
          <w:docGrid w:linePitch="360"/>
        </w:sectPr>
      </w:pPr>
      <w:r w:rsidRPr="008A25D8">
        <w:rPr>
          <w:rFonts w:cs="Times New Roman"/>
          <w:b/>
          <w:sz w:val="22"/>
          <w:szCs w:val="22"/>
        </w:rPr>
        <w:t>Abbreviations:</w:t>
      </w:r>
      <w:r w:rsidRPr="008A25D8">
        <w:rPr>
          <w:rFonts w:cs="Times New Roman"/>
          <w:sz w:val="22"/>
          <w:szCs w:val="22"/>
        </w:rPr>
        <w:t xml:space="preserve"> G</w:t>
      </w:r>
      <w:r w:rsidRPr="008A25D8">
        <w:rPr>
          <w:rFonts w:cs="Times New Roman"/>
          <w:color w:val="000000"/>
          <w:sz w:val="22"/>
          <w:szCs w:val="22"/>
        </w:rPr>
        <w:t>RACE, Global Registry Acute Coronary Events.</w:t>
      </w:r>
      <w:r w:rsidRPr="008A25D8">
        <w:rPr>
          <w:rFonts w:asciiTheme="majorBidi" w:hAnsiTheme="majorBidi" w:cstheme="majorBidi"/>
          <w:sz w:val="22"/>
          <w:szCs w:val="22"/>
        </w:rPr>
        <w:t xml:space="preserve"> </w:t>
      </w:r>
      <w:r w:rsidRPr="008A25D8">
        <w:rPr>
          <w:rFonts w:cs="Times New Roman"/>
          <w:sz w:val="22"/>
          <w:szCs w:val="22"/>
        </w:rPr>
        <w:t>IMD, Index of multiple deprivation. QI, Quality Indicator</w:t>
      </w:r>
    </w:p>
    <w:p w14:paraId="325813DB" w14:textId="302B0087" w:rsidR="00876867" w:rsidRPr="00876867" w:rsidRDefault="00876867" w:rsidP="00497522">
      <w:pPr>
        <w:spacing w:line="240" w:lineRule="auto"/>
        <w:rPr>
          <w:rFonts w:asciiTheme="majorBidi" w:hAnsiTheme="majorBidi" w:cstheme="majorBidi"/>
        </w:rPr>
      </w:pPr>
      <w:r w:rsidRPr="00876867">
        <w:rPr>
          <w:rFonts w:asciiTheme="majorBidi" w:hAnsiTheme="majorBidi" w:cstheme="majorBidi"/>
          <w:b/>
        </w:rPr>
        <w:lastRenderedPageBreak/>
        <w:t xml:space="preserve">Table </w:t>
      </w:r>
      <w:r w:rsidR="00847BDF">
        <w:rPr>
          <w:rFonts w:asciiTheme="majorBidi" w:hAnsiTheme="majorBidi" w:cstheme="majorBidi"/>
          <w:b/>
        </w:rPr>
        <w:t>5</w:t>
      </w:r>
      <w:r w:rsidRPr="00876867">
        <w:rPr>
          <w:rFonts w:asciiTheme="majorBidi" w:hAnsiTheme="majorBidi" w:cstheme="majorBidi"/>
          <w:b/>
        </w:rPr>
        <w:t>:</w:t>
      </w:r>
      <w:r w:rsidR="006A227E">
        <w:rPr>
          <w:rFonts w:asciiTheme="majorBidi" w:hAnsiTheme="majorBidi" w:cstheme="majorBidi"/>
        </w:rPr>
        <w:t xml:space="preserve"> </w:t>
      </w:r>
      <w:r w:rsidR="006A227E" w:rsidRPr="006A227E">
        <w:rPr>
          <w:rFonts w:asciiTheme="majorBidi" w:hAnsiTheme="majorBidi" w:cstheme="majorBidi"/>
        </w:rPr>
        <w:t>Impact of treatment and patient baseline characteristics on the observed sex differences in survival</w:t>
      </w:r>
      <w:r w:rsidRPr="00876867">
        <w:rPr>
          <w:rFonts w:asciiTheme="majorBidi" w:hAnsiTheme="majorBidi" w:cstheme="majorBidi"/>
        </w:rPr>
        <w:t xml:space="preserve"> (STEMI phenotype)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969"/>
        <w:gridCol w:w="2126"/>
        <w:gridCol w:w="1366"/>
      </w:tblGrid>
      <w:tr w:rsidR="00876867" w:rsidRPr="00876867" w14:paraId="23AF27FB" w14:textId="77777777" w:rsidTr="007B3622">
        <w:tc>
          <w:tcPr>
            <w:tcW w:w="1555" w:type="dxa"/>
            <w:tcBorders>
              <w:top w:val="single" w:sz="4" w:space="0" w:color="auto"/>
            </w:tcBorders>
          </w:tcPr>
          <w:p w14:paraId="77FE971D" w14:textId="77777777" w:rsidR="00876867" w:rsidRPr="00876867" w:rsidRDefault="00876867" w:rsidP="008369B6">
            <w:pPr>
              <w:spacing w:line="276" w:lineRule="auto"/>
              <w:rPr>
                <w:rFonts w:asciiTheme="majorBidi" w:hAnsiTheme="majorBidi" w:cstheme="majorBidi"/>
                <w:sz w:val="22"/>
              </w:rPr>
            </w:pPr>
          </w:p>
        </w:tc>
        <w:tc>
          <w:tcPr>
            <w:tcW w:w="3969" w:type="dxa"/>
            <w:tcBorders>
              <w:top w:val="single" w:sz="4" w:space="0" w:color="auto"/>
            </w:tcBorders>
          </w:tcPr>
          <w:p w14:paraId="7CF83C93" w14:textId="77777777" w:rsidR="00876867" w:rsidRPr="00876867" w:rsidRDefault="00876867" w:rsidP="008369B6">
            <w:pPr>
              <w:spacing w:line="276" w:lineRule="auto"/>
              <w:rPr>
                <w:rFonts w:asciiTheme="majorBidi" w:hAnsiTheme="majorBidi" w:cstheme="majorBidi"/>
                <w:sz w:val="22"/>
              </w:rPr>
            </w:pPr>
          </w:p>
        </w:tc>
        <w:tc>
          <w:tcPr>
            <w:tcW w:w="2126" w:type="dxa"/>
            <w:tcBorders>
              <w:top w:val="single" w:sz="4" w:space="0" w:color="auto"/>
            </w:tcBorders>
            <w:hideMark/>
          </w:tcPr>
          <w:p w14:paraId="5A38DC25"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b/>
              </w:rPr>
              <w:t xml:space="preserve">30 day survival </w:t>
            </w:r>
          </w:p>
        </w:tc>
        <w:tc>
          <w:tcPr>
            <w:tcW w:w="1366" w:type="dxa"/>
            <w:tcBorders>
              <w:top w:val="single" w:sz="4" w:space="0" w:color="auto"/>
            </w:tcBorders>
          </w:tcPr>
          <w:p w14:paraId="52626450" w14:textId="77777777" w:rsidR="00876867" w:rsidRPr="00876867" w:rsidRDefault="00876867" w:rsidP="008369B6">
            <w:pPr>
              <w:spacing w:line="276" w:lineRule="auto"/>
              <w:rPr>
                <w:rFonts w:asciiTheme="majorBidi" w:hAnsiTheme="majorBidi" w:cstheme="majorBidi"/>
                <w:b/>
                <w:sz w:val="22"/>
              </w:rPr>
            </w:pPr>
          </w:p>
        </w:tc>
      </w:tr>
      <w:tr w:rsidR="00876867" w:rsidRPr="00876867" w14:paraId="52761F82" w14:textId="77777777" w:rsidTr="007B3622">
        <w:tc>
          <w:tcPr>
            <w:tcW w:w="1555" w:type="dxa"/>
            <w:tcBorders>
              <w:bottom w:val="single" w:sz="4" w:space="0" w:color="auto"/>
            </w:tcBorders>
            <w:hideMark/>
          </w:tcPr>
          <w:p w14:paraId="119D96A3"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b/>
              </w:rPr>
              <w:t>Model number</w:t>
            </w:r>
          </w:p>
        </w:tc>
        <w:tc>
          <w:tcPr>
            <w:tcW w:w="3969" w:type="dxa"/>
            <w:tcBorders>
              <w:bottom w:val="single" w:sz="4" w:space="0" w:color="auto"/>
            </w:tcBorders>
            <w:hideMark/>
          </w:tcPr>
          <w:p w14:paraId="65A8A582"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b/>
              </w:rPr>
              <w:t>Variables included</w:t>
            </w:r>
          </w:p>
        </w:tc>
        <w:tc>
          <w:tcPr>
            <w:tcW w:w="2126" w:type="dxa"/>
            <w:tcBorders>
              <w:bottom w:val="single" w:sz="4" w:space="0" w:color="auto"/>
            </w:tcBorders>
            <w:hideMark/>
          </w:tcPr>
          <w:p w14:paraId="11E25235"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b/>
              </w:rPr>
              <w:t>Hazard ratio (95% CI)</w:t>
            </w:r>
          </w:p>
        </w:tc>
        <w:tc>
          <w:tcPr>
            <w:tcW w:w="1366" w:type="dxa"/>
            <w:tcBorders>
              <w:bottom w:val="single" w:sz="4" w:space="0" w:color="auto"/>
            </w:tcBorders>
            <w:hideMark/>
          </w:tcPr>
          <w:p w14:paraId="327876E6" w14:textId="6F2B12AA" w:rsidR="00876867" w:rsidRPr="00876867" w:rsidRDefault="008A25D8" w:rsidP="008369B6">
            <w:pPr>
              <w:spacing w:line="276" w:lineRule="auto"/>
              <w:rPr>
                <w:rFonts w:asciiTheme="majorBidi" w:hAnsiTheme="majorBidi" w:cstheme="majorBidi"/>
                <w:sz w:val="22"/>
              </w:rPr>
            </w:pPr>
            <w:r>
              <w:rPr>
                <w:rFonts w:asciiTheme="majorBidi" w:hAnsiTheme="majorBidi" w:cstheme="majorBidi"/>
                <w:b/>
              </w:rPr>
              <w:t>p</w:t>
            </w:r>
            <w:r w:rsidR="00876867" w:rsidRPr="00876867">
              <w:rPr>
                <w:rFonts w:asciiTheme="majorBidi" w:hAnsiTheme="majorBidi" w:cstheme="majorBidi"/>
                <w:b/>
              </w:rPr>
              <w:t>-value</w:t>
            </w:r>
          </w:p>
        </w:tc>
      </w:tr>
      <w:tr w:rsidR="00876867" w:rsidRPr="00876867" w14:paraId="668A9957" w14:textId="77777777" w:rsidTr="007B3622">
        <w:tc>
          <w:tcPr>
            <w:tcW w:w="1555" w:type="dxa"/>
            <w:tcBorders>
              <w:top w:val="single" w:sz="4" w:space="0" w:color="auto"/>
            </w:tcBorders>
            <w:hideMark/>
          </w:tcPr>
          <w:p w14:paraId="18A3A2C8"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1</w:t>
            </w:r>
          </w:p>
        </w:tc>
        <w:tc>
          <w:tcPr>
            <w:tcW w:w="3969" w:type="dxa"/>
            <w:tcBorders>
              <w:top w:val="single" w:sz="4" w:space="0" w:color="auto"/>
            </w:tcBorders>
            <w:hideMark/>
          </w:tcPr>
          <w:p w14:paraId="58A8A35A"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 xml:space="preserve">Sex </w:t>
            </w:r>
          </w:p>
        </w:tc>
        <w:tc>
          <w:tcPr>
            <w:tcW w:w="2126" w:type="dxa"/>
            <w:tcBorders>
              <w:top w:val="single" w:sz="4" w:space="0" w:color="auto"/>
            </w:tcBorders>
            <w:hideMark/>
          </w:tcPr>
          <w:p w14:paraId="588FA596"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0.47 (0.45 to 0.50)</w:t>
            </w:r>
          </w:p>
        </w:tc>
        <w:tc>
          <w:tcPr>
            <w:tcW w:w="1366" w:type="dxa"/>
            <w:tcBorders>
              <w:top w:val="single" w:sz="4" w:space="0" w:color="auto"/>
            </w:tcBorders>
            <w:hideMark/>
          </w:tcPr>
          <w:p w14:paraId="19D048EE"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3E8BE4F6" w14:textId="77777777" w:rsidTr="007B3622">
        <w:tc>
          <w:tcPr>
            <w:tcW w:w="1555" w:type="dxa"/>
          </w:tcPr>
          <w:p w14:paraId="6E29985D" w14:textId="77777777" w:rsidR="00876867" w:rsidRPr="00876867" w:rsidRDefault="00876867" w:rsidP="008369B6">
            <w:pPr>
              <w:spacing w:line="276" w:lineRule="auto"/>
              <w:rPr>
                <w:rFonts w:asciiTheme="majorBidi" w:hAnsiTheme="majorBidi" w:cstheme="majorBidi"/>
                <w:sz w:val="22"/>
              </w:rPr>
            </w:pPr>
          </w:p>
        </w:tc>
        <w:tc>
          <w:tcPr>
            <w:tcW w:w="3969" w:type="dxa"/>
            <w:hideMark/>
          </w:tcPr>
          <w:p w14:paraId="4CC707FE"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 xml:space="preserve">Sex + </w:t>
            </w:r>
          </w:p>
        </w:tc>
        <w:tc>
          <w:tcPr>
            <w:tcW w:w="2126" w:type="dxa"/>
          </w:tcPr>
          <w:p w14:paraId="0A8A7DCF" w14:textId="77777777" w:rsidR="00876867" w:rsidRPr="00876867" w:rsidRDefault="00876867" w:rsidP="008369B6">
            <w:pPr>
              <w:spacing w:line="276" w:lineRule="auto"/>
              <w:rPr>
                <w:rFonts w:asciiTheme="majorBidi" w:hAnsiTheme="majorBidi" w:cstheme="majorBidi"/>
                <w:sz w:val="22"/>
              </w:rPr>
            </w:pPr>
          </w:p>
        </w:tc>
        <w:tc>
          <w:tcPr>
            <w:tcW w:w="1366" w:type="dxa"/>
          </w:tcPr>
          <w:p w14:paraId="7E091C34" w14:textId="77777777" w:rsidR="00876867" w:rsidRPr="00876867" w:rsidRDefault="00876867" w:rsidP="008369B6">
            <w:pPr>
              <w:spacing w:line="276" w:lineRule="auto"/>
              <w:rPr>
                <w:rFonts w:asciiTheme="majorBidi" w:hAnsiTheme="majorBidi" w:cstheme="majorBidi"/>
                <w:sz w:val="22"/>
              </w:rPr>
            </w:pPr>
          </w:p>
        </w:tc>
      </w:tr>
      <w:tr w:rsidR="00876867" w:rsidRPr="00876867" w14:paraId="2EAAEE3C" w14:textId="77777777" w:rsidTr="007B3622">
        <w:tc>
          <w:tcPr>
            <w:tcW w:w="1555" w:type="dxa"/>
            <w:hideMark/>
          </w:tcPr>
          <w:p w14:paraId="17DB84C4"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2</w:t>
            </w:r>
          </w:p>
        </w:tc>
        <w:tc>
          <w:tcPr>
            <w:tcW w:w="3969" w:type="dxa"/>
            <w:hideMark/>
          </w:tcPr>
          <w:p w14:paraId="5B810D0C"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Year of admission and IMD score</w:t>
            </w:r>
          </w:p>
        </w:tc>
        <w:tc>
          <w:tcPr>
            <w:tcW w:w="2126" w:type="dxa"/>
            <w:hideMark/>
          </w:tcPr>
          <w:p w14:paraId="00DE67E5"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0.47 (0.45 to 0.50)</w:t>
            </w:r>
          </w:p>
        </w:tc>
        <w:tc>
          <w:tcPr>
            <w:tcW w:w="1366" w:type="dxa"/>
            <w:hideMark/>
          </w:tcPr>
          <w:p w14:paraId="6F446A32"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33184EA5" w14:textId="77777777" w:rsidTr="007B3622">
        <w:tc>
          <w:tcPr>
            <w:tcW w:w="1555" w:type="dxa"/>
            <w:hideMark/>
          </w:tcPr>
          <w:p w14:paraId="6E8252BA"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3</w:t>
            </w:r>
          </w:p>
        </w:tc>
        <w:tc>
          <w:tcPr>
            <w:tcW w:w="3969" w:type="dxa"/>
            <w:hideMark/>
          </w:tcPr>
          <w:p w14:paraId="18ACAF18"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 xml:space="preserve">Year of admission and IMD score  + GRACE risk score </w:t>
            </w:r>
          </w:p>
        </w:tc>
        <w:tc>
          <w:tcPr>
            <w:tcW w:w="2126" w:type="dxa"/>
            <w:hideMark/>
          </w:tcPr>
          <w:p w14:paraId="33C5F992"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0.71 (0.67 to 0.75)</w:t>
            </w:r>
          </w:p>
        </w:tc>
        <w:tc>
          <w:tcPr>
            <w:tcW w:w="1366" w:type="dxa"/>
            <w:hideMark/>
          </w:tcPr>
          <w:p w14:paraId="4D042550"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7999AF70" w14:textId="77777777" w:rsidTr="007B3622">
        <w:tc>
          <w:tcPr>
            <w:tcW w:w="1555" w:type="dxa"/>
            <w:hideMark/>
          </w:tcPr>
          <w:p w14:paraId="468DEEF3"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4</w:t>
            </w:r>
          </w:p>
        </w:tc>
        <w:tc>
          <w:tcPr>
            <w:tcW w:w="3969" w:type="dxa"/>
            <w:hideMark/>
          </w:tcPr>
          <w:p w14:paraId="4E14C667"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Year of admission and IMD score  + GRACE risk score + Comorbidities and risk factors</w:t>
            </w:r>
          </w:p>
        </w:tc>
        <w:tc>
          <w:tcPr>
            <w:tcW w:w="2126" w:type="dxa"/>
            <w:hideMark/>
          </w:tcPr>
          <w:p w14:paraId="0E0C4D5D"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0.76 (0.72 to 0.81)</w:t>
            </w:r>
          </w:p>
        </w:tc>
        <w:tc>
          <w:tcPr>
            <w:tcW w:w="1366" w:type="dxa"/>
            <w:hideMark/>
          </w:tcPr>
          <w:p w14:paraId="0900AA80"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7B5AA856" w14:textId="77777777" w:rsidTr="007B3622">
        <w:tc>
          <w:tcPr>
            <w:tcW w:w="1555" w:type="dxa"/>
            <w:tcBorders>
              <w:bottom w:val="single" w:sz="4" w:space="0" w:color="auto"/>
            </w:tcBorders>
            <w:hideMark/>
          </w:tcPr>
          <w:p w14:paraId="17EC4BB5"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5</w:t>
            </w:r>
          </w:p>
        </w:tc>
        <w:tc>
          <w:tcPr>
            <w:tcW w:w="3969" w:type="dxa"/>
            <w:tcBorders>
              <w:bottom w:val="single" w:sz="4" w:space="0" w:color="auto"/>
            </w:tcBorders>
            <w:hideMark/>
          </w:tcPr>
          <w:p w14:paraId="5F212782"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Year of admission and IMD score  + GRACE risk score  + Comorbidities and risk factors + QIs*</w:t>
            </w:r>
          </w:p>
        </w:tc>
        <w:tc>
          <w:tcPr>
            <w:tcW w:w="2126" w:type="dxa"/>
            <w:tcBorders>
              <w:bottom w:val="single" w:sz="4" w:space="0" w:color="auto"/>
            </w:tcBorders>
            <w:hideMark/>
          </w:tcPr>
          <w:p w14:paraId="15F58E61"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0.88 (0.82 to 0.95)</w:t>
            </w:r>
          </w:p>
        </w:tc>
        <w:tc>
          <w:tcPr>
            <w:tcW w:w="1366" w:type="dxa"/>
            <w:tcBorders>
              <w:bottom w:val="single" w:sz="4" w:space="0" w:color="auto"/>
            </w:tcBorders>
            <w:hideMark/>
          </w:tcPr>
          <w:p w14:paraId="0863E526"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0.001</w:t>
            </w:r>
          </w:p>
        </w:tc>
      </w:tr>
      <w:tr w:rsidR="00876867" w:rsidRPr="00876867" w14:paraId="68E96321" w14:textId="77777777" w:rsidTr="007B3622">
        <w:tc>
          <w:tcPr>
            <w:tcW w:w="9016" w:type="dxa"/>
            <w:gridSpan w:val="4"/>
            <w:tcBorders>
              <w:top w:val="single" w:sz="4" w:space="0" w:color="auto"/>
            </w:tcBorders>
            <w:hideMark/>
          </w:tcPr>
          <w:p w14:paraId="5FF8DAA9" w14:textId="77777777" w:rsidR="00876867" w:rsidRPr="00876867" w:rsidRDefault="00876867" w:rsidP="008369B6">
            <w:pPr>
              <w:spacing w:line="276" w:lineRule="auto"/>
              <w:rPr>
                <w:rFonts w:asciiTheme="majorBidi" w:hAnsiTheme="majorBidi" w:cstheme="majorBidi"/>
                <w:b/>
                <w:sz w:val="22"/>
              </w:rPr>
            </w:pPr>
            <w:r w:rsidRPr="00876867">
              <w:rPr>
                <w:rFonts w:asciiTheme="majorBidi" w:hAnsiTheme="majorBidi" w:cstheme="majorBidi"/>
                <w:b/>
              </w:rPr>
              <w:t xml:space="preserve">Alternative model building order </w:t>
            </w:r>
          </w:p>
        </w:tc>
      </w:tr>
      <w:tr w:rsidR="00876867" w:rsidRPr="00876867" w14:paraId="0AE6C6B1" w14:textId="77777777" w:rsidTr="007B3622">
        <w:tc>
          <w:tcPr>
            <w:tcW w:w="1555" w:type="dxa"/>
          </w:tcPr>
          <w:p w14:paraId="5C8CCBBE" w14:textId="77777777" w:rsidR="00876867" w:rsidRPr="00876867" w:rsidRDefault="00876867" w:rsidP="008369B6">
            <w:pPr>
              <w:spacing w:line="276" w:lineRule="auto"/>
              <w:rPr>
                <w:rFonts w:asciiTheme="majorBidi" w:hAnsiTheme="majorBidi" w:cstheme="majorBidi"/>
                <w:sz w:val="22"/>
              </w:rPr>
            </w:pPr>
          </w:p>
        </w:tc>
        <w:tc>
          <w:tcPr>
            <w:tcW w:w="3969" w:type="dxa"/>
            <w:hideMark/>
          </w:tcPr>
          <w:p w14:paraId="2071214D"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Sex +</w:t>
            </w:r>
          </w:p>
        </w:tc>
        <w:tc>
          <w:tcPr>
            <w:tcW w:w="2126" w:type="dxa"/>
          </w:tcPr>
          <w:p w14:paraId="2F174251" w14:textId="77777777" w:rsidR="00876867" w:rsidRPr="00876867" w:rsidRDefault="00876867" w:rsidP="008369B6">
            <w:pPr>
              <w:spacing w:line="276" w:lineRule="auto"/>
              <w:rPr>
                <w:rFonts w:asciiTheme="majorBidi" w:hAnsiTheme="majorBidi" w:cstheme="majorBidi"/>
                <w:sz w:val="22"/>
              </w:rPr>
            </w:pPr>
          </w:p>
        </w:tc>
        <w:tc>
          <w:tcPr>
            <w:tcW w:w="1366" w:type="dxa"/>
          </w:tcPr>
          <w:p w14:paraId="2A57F1DF" w14:textId="77777777" w:rsidR="00876867" w:rsidRPr="00876867" w:rsidRDefault="00876867" w:rsidP="008369B6">
            <w:pPr>
              <w:spacing w:line="276" w:lineRule="auto"/>
              <w:rPr>
                <w:rFonts w:asciiTheme="majorBidi" w:hAnsiTheme="majorBidi" w:cstheme="majorBidi"/>
                <w:sz w:val="22"/>
              </w:rPr>
            </w:pPr>
          </w:p>
        </w:tc>
      </w:tr>
      <w:tr w:rsidR="00876867" w:rsidRPr="00876867" w14:paraId="4FD242A3" w14:textId="77777777" w:rsidTr="007B3622">
        <w:tc>
          <w:tcPr>
            <w:tcW w:w="1555" w:type="dxa"/>
            <w:hideMark/>
          </w:tcPr>
          <w:p w14:paraId="52611D23"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6</w:t>
            </w:r>
          </w:p>
        </w:tc>
        <w:tc>
          <w:tcPr>
            <w:tcW w:w="3969" w:type="dxa"/>
            <w:hideMark/>
          </w:tcPr>
          <w:p w14:paraId="72A7A154"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QIs</w:t>
            </w:r>
          </w:p>
        </w:tc>
        <w:tc>
          <w:tcPr>
            <w:tcW w:w="2126" w:type="dxa"/>
            <w:hideMark/>
          </w:tcPr>
          <w:p w14:paraId="23E4F6A6"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0.60 (0.56 to 0.64)</w:t>
            </w:r>
          </w:p>
        </w:tc>
        <w:tc>
          <w:tcPr>
            <w:tcW w:w="1366" w:type="dxa"/>
            <w:hideMark/>
          </w:tcPr>
          <w:p w14:paraId="21D6FDC5"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08233D7E" w14:textId="77777777" w:rsidTr="007B3622">
        <w:tc>
          <w:tcPr>
            <w:tcW w:w="1555" w:type="dxa"/>
            <w:hideMark/>
          </w:tcPr>
          <w:p w14:paraId="50533969"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7</w:t>
            </w:r>
          </w:p>
        </w:tc>
        <w:tc>
          <w:tcPr>
            <w:tcW w:w="3969" w:type="dxa"/>
            <w:hideMark/>
          </w:tcPr>
          <w:p w14:paraId="23CE54F3"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QIs + Comorbidities and risk factors</w:t>
            </w:r>
          </w:p>
        </w:tc>
        <w:tc>
          <w:tcPr>
            <w:tcW w:w="2126" w:type="dxa"/>
            <w:hideMark/>
          </w:tcPr>
          <w:p w14:paraId="3D9DC605"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0.67 (0.62 to 0.72)</w:t>
            </w:r>
          </w:p>
        </w:tc>
        <w:tc>
          <w:tcPr>
            <w:tcW w:w="1366" w:type="dxa"/>
            <w:hideMark/>
          </w:tcPr>
          <w:p w14:paraId="68C27C30"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3FEBF018" w14:textId="77777777" w:rsidTr="007B3622">
        <w:tc>
          <w:tcPr>
            <w:tcW w:w="1555" w:type="dxa"/>
            <w:hideMark/>
          </w:tcPr>
          <w:p w14:paraId="4AFACE82"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8</w:t>
            </w:r>
          </w:p>
        </w:tc>
        <w:tc>
          <w:tcPr>
            <w:tcW w:w="3969" w:type="dxa"/>
            <w:hideMark/>
          </w:tcPr>
          <w:p w14:paraId="12D132DC"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QIs + Comorbidities and risk factors + Year of admission and IMD score</w:t>
            </w:r>
          </w:p>
        </w:tc>
        <w:tc>
          <w:tcPr>
            <w:tcW w:w="2126" w:type="dxa"/>
            <w:hideMark/>
          </w:tcPr>
          <w:p w14:paraId="7E98EF65"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0.67 (0.62 to 0.72)</w:t>
            </w:r>
          </w:p>
        </w:tc>
        <w:tc>
          <w:tcPr>
            <w:tcW w:w="1366" w:type="dxa"/>
            <w:hideMark/>
          </w:tcPr>
          <w:p w14:paraId="4C24EEDA"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75F9CFFE" w14:textId="77777777" w:rsidTr="007B3622">
        <w:tc>
          <w:tcPr>
            <w:tcW w:w="1555" w:type="dxa"/>
            <w:tcBorders>
              <w:bottom w:val="single" w:sz="4" w:space="0" w:color="auto"/>
            </w:tcBorders>
            <w:hideMark/>
          </w:tcPr>
          <w:p w14:paraId="5966ACD2"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9</w:t>
            </w:r>
          </w:p>
        </w:tc>
        <w:tc>
          <w:tcPr>
            <w:tcW w:w="3969" w:type="dxa"/>
            <w:tcBorders>
              <w:bottom w:val="single" w:sz="4" w:space="0" w:color="auto"/>
            </w:tcBorders>
            <w:hideMark/>
          </w:tcPr>
          <w:p w14:paraId="5300E7E7"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QIs + Comorbidities and risk factors + Year of admission and IMD score + GRACE risk score</w:t>
            </w:r>
          </w:p>
        </w:tc>
        <w:tc>
          <w:tcPr>
            <w:tcW w:w="2126" w:type="dxa"/>
            <w:tcBorders>
              <w:bottom w:val="single" w:sz="4" w:space="0" w:color="auto"/>
            </w:tcBorders>
            <w:hideMark/>
          </w:tcPr>
          <w:p w14:paraId="64CD6D2C"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0.88 (0.82 to 0.95)</w:t>
            </w:r>
          </w:p>
        </w:tc>
        <w:tc>
          <w:tcPr>
            <w:tcW w:w="1366" w:type="dxa"/>
            <w:tcBorders>
              <w:bottom w:val="single" w:sz="4" w:space="0" w:color="auto"/>
            </w:tcBorders>
            <w:hideMark/>
          </w:tcPr>
          <w:p w14:paraId="37E20C2C"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0.001</w:t>
            </w:r>
          </w:p>
        </w:tc>
      </w:tr>
    </w:tbl>
    <w:p w14:paraId="14C52F98" w14:textId="77777777" w:rsidR="00292DA1" w:rsidRPr="008A25D8" w:rsidRDefault="00292DA1" w:rsidP="00292DA1">
      <w:pPr>
        <w:spacing w:line="240" w:lineRule="auto"/>
        <w:rPr>
          <w:rFonts w:cs="Times New Roman"/>
          <w:sz w:val="22"/>
          <w:szCs w:val="22"/>
        </w:rPr>
        <w:sectPr w:rsidR="00292DA1" w:rsidRPr="008A25D8" w:rsidSect="00C43089">
          <w:pgSz w:w="11906" w:h="16838"/>
          <w:pgMar w:top="1440" w:right="1440" w:bottom="1440" w:left="1440" w:header="708" w:footer="708" w:gutter="0"/>
          <w:cols w:space="708"/>
          <w:docGrid w:linePitch="360"/>
        </w:sectPr>
      </w:pPr>
      <w:r w:rsidRPr="008A25D8">
        <w:rPr>
          <w:rFonts w:cs="Times New Roman"/>
          <w:b/>
          <w:sz w:val="22"/>
          <w:szCs w:val="22"/>
        </w:rPr>
        <w:t>Abbreviations:</w:t>
      </w:r>
      <w:r w:rsidRPr="008A25D8">
        <w:rPr>
          <w:rFonts w:cs="Times New Roman"/>
          <w:sz w:val="22"/>
          <w:szCs w:val="22"/>
        </w:rPr>
        <w:t xml:space="preserve"> G</w:t>
      </w:r>
      <w:r w:rsidRPr="008A25D8">
        <w:rPr>
          <w:rFonts w:cs="Times New Roman"/>
          <w:color w:val="000000"/>
          <w:sz w:val="22"/>
          <w:szCs w:val="22"/>
        </w:rPr>
        <w:t>RACE, Global Registry Acute Coronary Events.</w:t>
      </w:r>
      <w:r w:rsidRPr="008A25D8">
        <w:rPr>
          <w:rFonts w:asciiTheme="majorBidi" w:hAnsiTheme="majorBidi" w:cstheme="majorBidi"/>
          <w:sz w:val="22"/>
          <w:szCs w:val="22"/>
        </w:rPr>
        <w:t xml:space="preserve"> </w:t>
      </w:r>
      <w:r w:rsidRPr="008A25D8">
        <w:rPr>
          <w:rFonts w:cs="Times New Roman"/>
          <w:sz w:val="22"/>
          <w:szCs w:val="22"/>
        </w:rPr>
        <w:t>IMD, Index of multiple deprivation. QI, Quality Indicator</w:t>
      </w:r>
    </w:p>
    <w:p w14:paraId="330D2DB3" w14:textId="3472BA38" w:rsidR="00876867" w:rsidRPr="00876867" w:rsidRDefault="00847BDF" w:rsidP="00497522">
      <w:pPr>
        <w:spacing w:line="240" w:lineRule="auto"/>
        <w:rPr>
          <w:rFonts w:asciiTheme="majorBidi" w:hAnsiTheme="majorBidi" w:cstheme="majorBidi"/>
        </w:rPr>
      </w:pPr>
      <w:r>
        <w:rPr>
          <w:rFonts w:asciiTheme="majorBidi" w:hAnsiTheme="majorBidi" w:cstheme="majorBidi"/>
          <w:b/>
        </w:rPr>
        <w:lastRenderedPageBreak/>
        <w:t>Table 6</w:t>
      </w:r>
      <w:r w:rsidR="00876867" w:rsidRPr="00876867">
        <w:rPr>
          <w:rFonts w:asciiTheme="majorBidi" w:hAnsiTheme="majorBidi" w:cstheme="majorBidi"/>
          <w:b/>
        </w:rPr>
        <w:t>:</w:t>
      </w:r>
      <w:r w:rsidR="006A227E">
        <w:rPr>
          <w:rFonts w:asciiTheme="majorBidi" w:hAnsiTheme="majorBidi" w:cstheme="majorBidi"/>
        </w:rPr>
        <w:t xml:space="preserve"> </w:t>
      </w:r>
      <w:r w:rsidR="006A227E" w:rsidRPr="006A227E">
        <w:rPr>
          <w:rFonts w:asciiTheme="majorBidi" w:hAnsiTheme="majorBidi" w:cstheme="majorBidi"/>
        </w:rPr>
        <w:t>Impact of treatment and patient baseline characteristics on the observed sex differences in survival</w:t>
      </w:r>
      <w:r w:rsidR="00876867" w:rsidRPr="00876867">
        <w:rPr>
          <w:rFonts w:asciiTheme="majorBidi" w:hAnsiTheme="majorBidi" w:cstheme="majorBidi"/>
        </w:rPr>
        <w:t xml:space="preserve"> (NSTEMI phenotype)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969"/>
        <w:gridCol w:w="2126"/>
        <w:gridCol w:w="1366"/>
      </w:tblGrid>
      <w:tr w:rsidR="00876867" w:rsidRPr="00876867" w14:paraId="51AA4E86" w14:textId="77777777" w:rsidTr="007B3622">
        <w:tc>
          <w:tcPr>
            <w:tcW w:w="1555" w:type="dxa"/>
            <w:tcBorders>
              <w:top w:val="single" w:sz="4" w:space="0" w:color="auto"/>
            </w:tcBorders>
          </w:tcPr>
          <w:p w14:paraId="1B9F0665" w14:textId="77777777" w:rsidR="00876867" w:rsidRPr="00876867" w:rsidRDefault="00876867" w:rsidP="008369B6">
            <w:pPr>
              <w:spacing w:line="276" w:lineRule="auto"/>
              <w:rPr>
                <w:rFonts w:asciiTheme="majorBidi" w:hAnsiTheme="majorBidi" w:cstheme="majorBidi"/>
                <w:sz w:val="22"/>
              </w:rPr>
            </w:pPr>
          </w:p>
        </w:tc>
        <w:tc>
          <w:tcPr>
            <w:tcW w:w="3969" w:type="dxa"/>
            <w:tcBorders>
              <w:top w:val="single" w:sz="4" w:space="0" w:color="auto"/>
            </w:tcBorders>
          </w:tcPr>
          <w:p w14:paraId="3EC5066A" w14:textId="77777777" w:rsidR="00876867" w:rsidRPr="00876867" w:rsidRDefault="00876867" w:rsidP="008369B6">
            <w:pPr>
              <w:spacing w:line="276" w:lineRule="auto"/>
              <w:rPr>
                <w:rFonts w:asciiTheme="majorBidi" w:hAnsiTheme="majorBidi" w:cstheme="majorBidi"/>
                <w:sz w:val="22"/>
              </w:rPr>
            </w:pPr>
          </w:p>
        </w:tc>
        <w:tc>
          <w:tcPr>
            <w:tcW w:w="2126" w:type="dxa"/>
            <w:tcBorders>
              <w:top w:val="single" w:sz="4" w:space="0" w:color="auto"/>
            </w:tcBorders>
            <w:hideMark/>
          </w:tcPr>
          <w:p w14:paraId="2793F36A"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b/>
              </w:rPr>
              <w:t xml:space="preserve">30 day survival </w:t>
            </w:r>
          </w:p>
        </w:tc>
        <w:tc>
          <w:tcPr>
            <w:tcW w:w="1366" w:type="dxa"/>
            <w:tcBorders>
              <w:top w:val="single" w:sz="4" w:space="0" w:color="auto"/>
            </w:tcBorders>
          </w:tcPr>
          <w:p w14:paraId="71EDFA5A" w14:textId="77777777" w:rsidR="00876867" w:rsidRPr="00876867" w:rsidRDefault="00876867" w:rsidP="008369B6">
            <w:pPr>
              <w:spacing w:line="276" w:lineRule="auto"/>
              <w:rPr>
                <w:rFonts w:asciiTheme="majorBidi" w:hAnsiTheme="majorBidi" w:cstheme="majorBidi"/>
                <w:b/>
                <w:sz w:val="22"/>
              </w:rPr>
            </w:pPr>
          </w:p>
        </w:tc>
      </w:tr>
      <w:tr w:rsidR="00876867" w:rsidRPr="00876867" w14:paraId="338E4824" w14:textId="77777777" w:rsidTr="007B3622">
        <w:tc>
          <w:tcPr>
            <w:tcW w:w="1555" w:type="dxa"/>
            <w:tcBorders>
              <w:bottom w:val="single" w:sz="4" w:space="0" w:color="auto"/>
            </w:tcBorders>
            <w:hideMark/>
          </w:tcPr>
          <w:p w14:paraId="0D934007"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b/>
              </w:rPr>
              <w:t>Model number</w:t>
            </w:r>
          </w:p>
        </w:tc>
        <w:tc>
          <w:tcPr>
            <w:tcW w:w="3969" w:type="dxa"/>
            <w:tcBorders>
              <w:bottom w:val="single" w:sz="4" w:space="0" w:color="auto"/>
            </w:tcBorders>
            <w:hideMark/>
          </w:tcPr>
          <w:p w14:paraId="650BFBBF"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b/>
              </w:rPr>
              <w:t>Variables included</w:t>
            </w:r>
          </w:p>
        </w:tc>
        <w:tc>
          <w:tcPr>
            <w:tcW w:w="2126" w:type="dxa"/>
            <w:tcBorders>
              <w:bottom w:val="single" w:sz="4" w:space="0" w:color="auto"/>
            </w:tcBorders>
            <w:hideMark/>
          </w:tcPr>
          <w:p w14:paraId="17C5B8DD"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b/>
              </w:rPr>
              <w:t>Hazard ratio (95% CI)</w:t>
            </w:r>
          </w:p>
        </w:tc>
        <w:tc>
          <w:tcPr>
            <w:tcW w:w="1366" w:type="dxa"/>
            <w:tcBorders>
              <w:bottom w:val="single" w:sz="4" w:space="0" w:color="auto"/>
            </w:tcBorders>
            <w:hideMark/>
          </w:tcPr>
          <w:p w14:paraId="1751AE09" w14:textId="2DDB8D1E" w:rsidR="00876867" w:rsidRPr="00876867" w:rsidRDefault="008A25D8" w:rsidP="008369B6">
            <w:pPr>
              <w:spacing w:line="276" w:lineRule="auto"/>
              <w:rPr>
                <w:rFonts w:asciiTheme="majorBidi" w:hAnsiTheme="majorBidi" w:cstheme="majorBidi"/>
                <w:sz w:val="22"/>
              </w:rPr>
            </w:pPr>
            <w:r>
              <w:rPr>
                <w:rFonts w:asciiTheme="majorBidi" w:hAnsiTheme="majorBidi" w:cstheme="majorBidi"/>
                <w:b/>
              </w:rPr>
              <w:t>p</w:t>
            </w:r>
            <w:r w:rsidR="00876867" w:rsidRPr="00876867">
              <w:rPr>
                <w:rFonts w:asciiTheme="majorBidi" w:hAnsiTheme="majorBidi" w:cstheme="majorBidi"/>
                <w:b/>
              </w:rPr>
              <w:t>-value</w:t>
            </w:r>
          </w:p>
        </w:tc>
      </w:tr>
      <w:tr w:rsidR="00876867" w:rsidRPr="00876867" w14:paraId="38EF3EFC" w14:textId="77777777" w:rsidTr="007B3622">
        <w:tc>
          <w:tcPr>
            <w:tcW w:w="1555" w:type="dxa"/>
            <w:tcBorders>
              <w:top w:val="single" w:sz="4" w:space="0" w:color="auto"/>
            </w:tcBorders>
            <w:hideMark/>
          </w:tcPr>
          <w:p w14:paraId="747261BF"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1</w:t>
            </w:r>
          </w:p>
        </w:tc>
        <w:tc>
          <w:tcPr>
            <w:tcW w:w="3969" w:type="dxa"/>
            <w:tcBorders>
              <w:top w:val="single" w:sz="4" w:space="0" w:color="auto"/>
            </w:tcBorders>
            <w:hideMark/>
          </w:tcPr>
          <w:p w14:paraId="631CBFF7"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 xml:space="preserve">Sex </w:t>
            </w:r>
          </w:p>
        </w:tc>
        <w:tc>
          <w:tcPr>
            <w:tcW w:w="2126" w:type="dxa"/>
            <w:tcBorders>
              <w:top w:val="single" w:sz="4" w:space="0" w:color="auto"/>
            </w:tcBorders>
            <w:hideMark/>
          </w:tcPr>
          <w:p w14:paraId="60FD5001"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0.71 (0.68 to 0.74)</w:t>
            </w:r>
          </w:p>
        </w:tc>
        <w:tc>
          <w:tcPr>
            <w:tcW w:w="1366" w:type="dxa"/>
            <w:tcBorders>
              <w:top w:val="single" w:sz="4" w:space="0" w:color="auto"/>
            </w:tcBorders>
            <w:hideMark/>
          </w:tcPr>
          <w:p w14:paraId="70F31811"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0DE184EA" w14:textId="77777777" w:rsidTr="007B3622">
        <w:tc>
          <w:tcPr>
            <w:tcW w:w="1555" w:type="dxa"/>
          </w:tcPr>
          <w:p w14:paraId="4D50184C" w14:textId="77777777" w:rsidR="00876867" w:rsidRPr="00876867" w:rsidRDefault="00876867" w:rsidP="008369B6">
            <w:pPr>
              <w:spacing w:line="276" w:lineRule="auto"/>
              <w:rPr>
                <w:rFonts w:asciiTheme="majorBidi" w:hAnsiTheme="majorBidi" w:cstheme="majorBidi"/>
                <w:sz w:val="22"/>
              </w:rPr>
            </w:pPr>
          </w:p>
        </w:tc>
        <w:tc>
          <w:tcPr>
            <w:tcW w:w="3969" w:type="dxa"/>
            <w:hideMark/>
          </w:tcPr>
          <w:p w14:paraId="14C0F1C8"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 xml:space="preserve">Sex + </w:t>
            </w:r>
          </w:p>
        </w:tc>
        <w:tc>
          <w:tcPr>
            <w:tcW w:w="2126" w:type="dxa"/>
          </w:tcPr>
          <w:p w14:paraId="490834C9" w14:textId="77777777" w:rsidR="00876867" w:rsidRPr="00876867" w:rsidRDefault="00876867" w:rsidP="008369B6">
            <w:pPr>
              <w:spacing w:line="276" w:lineRule="auto"/>
              <w:rPr>
                <w:rFonts w:asciiTheme="majorBidi" w:hAnsiTheme="majorBidi" w:cstheme="majorBidi"/>
                <w:sz w:val="22"/>
              </w:rPr>
            </w:pPr>
          </w:p>
        </w:tc>
        <w:tc>
          <w:tcPr>
            <w:tcW w:w="1366" w:type="dxa"/>
          </w:tcPr>
          <w:p w14:paraId="5ADDE686" w14:textId="77777777" w:rsidR="00876867" w:rsidRPr="00876867" w:rsidRDefault="00876867" w:rsidP="008369B6">
            <w:pPr>
              <w:spacing w:line="276" w:lineRule="auto"/>
              <w:rPr>
                <w:rFonts w:asciiTheme="majorBidi" w:hAnsiTheme="majorBidi" w:cstheme="majorBidi"/>
                <w:sz w:val="22"/>
              </w:rPr>
            </w:pPr>
          </w:p>
        </w:tc>
      </w:tr>
      <w:tr w:rsidR="00876867" w:rsidRPr="00876867" w14:paraId="62B12DA7" w14:textId="77777777" w:rsidTr="007B3622">
        <w:tc>
          <w:tcPr>
            <w:tcW w:w="1555" w:type="dxa"/>
            <w:hideMark/>
          </w:tcPr>
          <w:p w14:paraId="1FB4BD82"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2</w:t>
            </w:r>
          </w:p>
        </w:tc>
        <w:tc>
          <w:tcPr>
            <w:tcW w:w="3969" w:type="dxa"/>
            <w:hideMark/>
          </w:tcPr>
          <w:p w14:paraId="73D6D60D"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Year of admission and IMD score</w:t>
            </w:r>
          </w:p>
        </w:tc>
        <w:tc>
          <w:tcPr>
            <w:tcW w:w="2126" w:type="dxa"/>
            <w:hideMark/>
          </w:tcPr>
          <w:p w14:paraId="13DEA8E9"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0.71 (0.68 to 0.74)</w:t>
            </w:r>
          </w:p>
        </w:tc>
        <w:tc>
          <w:tcPr>
            <w:tcW w:w="1366" w:type="dxa"/>
            <w:hideMark/>
          </w:tcPr>
          <w:p w14:paraId="6002B39B"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3FC36D05" w14:textId="77777777" w:rsidTr="007B3622">
        <w:tc>
          <w:tcPr>
            <w:tcW w:w="1555" w:type="dxa"/>
            <w:hideMark/>
          </w:tcPr>
          <w:p w14:paraId="42315289"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3</w:t>
            </w:r>
          </w:p>
        </w:tc>
        <w:tc>
          <w:tcPr>
            <w:tcW w:w="3969" w:type="dxa"/>
            <w:hideMark/>
          </w:tcPr>
          <w:p w14:paraId="793816B3"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 xml:space="preserve">Year of admission and IMD score  + GRACE risk score </w:t>
            </w:r>
          </w:p>
        </w:tc>
        <w:tc>
          <w:tcPr>
            <w:tcW w:w="2126" w:type="dxa"/>
            <w:hideMark/>
          </w:tcPr>
          <w:p w14:paraId="77CBD56C"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0.98 (0.94 to 1.02)</w:t>
            </w:r>
          </w:p>
        </w:tc>
        <w:tc>
          <w:tcPr>
            <w:tcW w:w="1366" w:type="dxa"/>
            <w:hideMark/>
          </w:tcPr>
          <w:p w14:paraId="61C78EF0"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0.330</w:t>
            </w:r>
          </w:p>
        </w:tc>
      </w:tr>
      <w:tr w:rsidR="00876867" w:rsidRPr="00876867" w14:paraId="52A26300" w14:textId="77777777" w:rsidTr="007B3622">
        <w:tc>
          <w:tcPr>
            <w:tcW w:w="1555" w:type="dxa"/>
            <w:hideMark/>
          </w:tcPr>
          <w:p w14:paraId="473A3EDE"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4</w:t>
            </w:r>
          </w:p>
        </w:tc>
        <w:tc>
          <w:tcPr>
            <w:tcW w:w="3969" w:type="dxa"/>
            <w:hideMark/>
          </w:tcPr>
          <w:p w14:paraId="208AB3A0"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Year of admission and IMD score  + GRACE risk score + Comorbidities and risk factors</w:t>
            </w:r>
          </w:p>
        </w:tc>
        <w:tc>
          <w:tcPr>
            <w:tcW w:w="2126" w:type="dxa"/>
            <w:hideMark/>
          </w:tcPr>
          <w:p w14:paraId="0419C6F6"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1.012 (0.97 to 1.06)</w:t>
            </w:r>
          </w:p>
        </w:tc>
        <w:tc>
          <w:tcPr>
            <w:tcW w:w="1366" w:type="dxa"/>
            <w:hideMark/>
          </w:tcPr>
          <w:p w14:paraId="6BF289EE"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0.504</w:t>
            </w:r>
          </w:p>
        </w:tc>
      </w:tr>
      <w:tr w:rsidR="00876867" w:rsidRPr="00876867" w14:paraId="790C90CE" w14:textId="77777777" w:rsidTr="007B3622">
        <w:tc>
          <w:tcPr>
            <w:tcW w:w="1555" w:type="dxa"/>
            <w:tcBorders>
              <w:bottom w:val="single" w:sz="4" w:space="0" w:color="auto"/>
            </w:tcBorders>
            <w:hideMark/>
          </w:tcPr>
          <w:p w14:paraId="3ABCD470"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5</w:t>
            </w:r>
          </w:p>
        </w:tc>
        <w:tc>
          <w:tcPr>
            <w:tcW w:w="3969" w:type="dxa"/>
            <w:tcBorders>
              <w:bottom w:val="single" w:sz="4" w:space="0" w:color="auto"/>
            </w:tcBorders>
            <w:hideMark/>
          </w:tcPr>
          <w:p w14:paraId="792E9391"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Year of admission and IMD score  + GRACE risk score  + Comorbidities and risk factors + QIs*</w:t>
            </w:r>
          </w:p>
        </w:tc>
        <w:tc>
          <w:tcPr>
            <w:tcW w:w="2126" w:type="dxa"/>
            <w:tcBorders>
              <w:bottom w:val="single" w:sz="4" w:space="0" w:color="auto"/>
            </w:tcBorders>
            <w:hideMark/>
          </w:tcPr>
          <w:p w14:paraId="0AE01B70"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1.06 (1.01 to 1.12)</w:t>
            </w:r>
          </w:p>
        </w:tc>
        <w:tc>
          <w:tcPr>
            <w:tcW w:w="1366" w:type="dxa"/>
            <w:tcBorders>
              <w:bottom w:val="single" w:sz="4" w:space="0" w:color="auto"/>
            </w:tcBorders>
            <w:hideMark/>
          </w:tcPr>
          <w:p w14:paraId="5289519B"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0.024</w:t>
            </w:r>
          </w:p>
        </w:tc>
      </w:tr>
      <w:tr w:rsidR="00876867" w:rsidRPr="00876867" w14:paraId="3CD574EF" w14:textId="77777777" w:rsidTr="007B3622">
        <w:tc>
          <w:tcPr>
            <w:tcW w:w="9016" w:type="dxa"/>
            <w:gridSpan w:val="4"/>
            <w:tcBorders>
              <w:top w:val="single" w:sz="4" w:space="0" w:color="auto"/>
            </w:tcBorders>
            <w:hideMark/>
          </w:tcPr>
          <w:p w14:paraId="721C2572" w14:textId="77777777" w:rsidR="00876867" w:rsidRPr="00876867" w:rsidRDefault="00876867" w:rsidP="008369B6">
            <w:pPr>
              <w:spacing w:line="276" w:lineRule="auto"/>
              <w:rPr>
                <w:rFonts w:asciiTheme="majorBidi" w:hAnsiTheme="majorBidi" w:cstheme="majorBidi"/>
                <w:b/>
                <w:sz w:val="22"/>
              </w:rPr>
            </w:pPr>
            <w:r w:rsidRPr="00876867">
              <w:rPr>
                <w:rFonts w:asciiTheme="majorBidi" w:hAnsiTheme="majorBidi" w:cstheme="majorBidi"/>
                <w:b/>
              </w:rPr>
              <w:t xml:space="preserve">Alternative model building order </w:t>
            </w:r>
          </w:p>
        </w:tc>
      </w:tr>
      <w:tr w:rsidR="00876867" w:rsidRPr="00876867" w14:paraId="63A4C6BA" w14:textId="77777777" w:rsidTr="007B3622">
        <w:tc>
          <w:tcPr>
            <w:tcW w:w="1555" w:type="dxa"/>
          </w:tcPr>
          <w:p w14:paraId="63F3CBAA" w14:textId="77777777" w:rsidR="00876867" w:rsidRPr="00876867" w:rsidRDefault="00876867" w:rsidP="008369B6">
            <w:pPr>
              <w:spacing w:line="276" w:lineRule="auto"/>
              <w:rPr>
                <w:rFonts w:asciiTheme="majorBidi" w:hAnsiTheme="majorBidi" w:cstheme="majorBidi"/>
                <w:sz w:val="22"/>
              </w:rPr>
            </w:pPr>
          </w:p>
        </w:tc>
        <w:tc>
          <w:tcPr>
            <w:tcW w:w="3969" w:type="dxa"/>
            <w:hideMark/>
          </w:tcPr>
          <w:p w14:paraId="1AD9269B"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Sex +</w:t>
            </w:r>
          </w:p>
        </w:tc>
        <w:tc>
          <w:tcPr>
            <w:tcW w:w="2126" w:type="dxa"/>
          </w:tcPr>
          <w:p w14:paraId="17AAC6BA" w14:textId="77777777" w:rsidR="00876867" w:rsidRPr="00876867" w:rsidRDefault="00876867" w:rsidP="008369B6">
            <w:pPr>
              <w:spacing w:line="276" w:lineRule="auto"/>
              <w:rPr>
                <w:rFonts w:asciiTheme="majorBidi" w:hAnsiTheme="majorBidi" w:cstheme="majorBidi"/>
                <w:sz w:val="22"/>
              </w:rPr>
            </w:pPr>
          </w:p>
        </w:tc>
        <w:tc>
          <w:tcPr>
            <w:tcW w:w="1366" w:type="dxa"/>
          </w:tcPr>
          <w:p w14:paraId="0D968CD0" w14:textId="77777777" w:rsidR="00876867" w:rsidRPr="00876867" w:rsidRDefault="00876867" w:rsidP="008369B6">
            <w:pPr>
              <w:spacing w:line="276" w:lineRule="auto"/>
              <w:rPr>
                <w:rFonts w:asciiTheme="majorBidi" w:hAnsiTheme="majorBidi" w:cstheme="majorBidi"/>
                <w:sz w:val="22"/>
              </w:rPr>
            </w:pPr>
          </w:p>
        </w:tc>
      </w:tr>
      <w:tr w:rsidR="00876867" w:rsidRPr="00876867" w14:paraId="5F553AAA" w14:textId="77777777" w:rsidTr="007B3622">
        <w:tc>
          <w:tcPr>
            <w:tcW w:w="1555" w:type="dxa"/>
            <w:hideMark/>
          </w:tcPr>
          <w:p w14:paraId="4368AC21"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6</w:t>
            </w:r>
          </w:p>
        </w:tc>
        <w:tc>
          <w:tcPr>
            <w:tcW w:w="3969" w:type="dxa"/>
            <w:hideMark/>
          </w:tcPr>
          <w:p w14:paraId="21A050AC"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QIs</w:t>
            </w:r>
          </w:p>
        </w:tc>
        <w:tc>
          <w:tcPr>
            <w:tcW w:w="2126" w:type="dxa"/>
            <w:hideMark/>
          </w:tcPr>
          <w:p w14:paraId="1E43926E"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0.87 (0.83 to 0.91)</w:t>
            </w:r>
          </w:p>
        </w:tc>
        <w:tc>
          <w:tcPr>
            <w:tcW w:w="1366" w:type="dxa"/>
            <w:hideMark/>
          </w:tcPr>
          <w:p w14:paraId="2155456D"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2FF8BCE6" w14:textId="77777777" w:rsidTr="007B3622">
        <w:tc>
          <w:tcPr>
            <w:tcW w:w="1555" w:type="dxa"/>
            <w:hideMark/>
          </w:tcPr>
          <w:p w14:paraId="63B88451"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7</w:t>
            </w:r>
          </w:p>
        </w:tc>
        <w:tc>
          <w:tcPr>
            <w:tcW w:w="3969" w:type="dxa"/>
            <w:hideMark/>
          </w:tcPr>
          <w:p w14:paraId="38B8FB3B"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QIs + Comorbidities and risk factors</w:t>
            </w:r>
          </w:p>
        </w:tc>
        <w:tc>
          <w:tcPr>
            <w:tcW w:w="2126" w:type="dxa"/>
            <w:hideMark/>
          </w:tcPr>
          <w:p w14:paraId="2B8ADE2D"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0.89 (0.85 to 0.94)</w:t>
            </w:r>
          </w:p>
        </w:tc>
        <w:tc>
          <w:tcPr>
            <w:tcW w:w="1366" w:type="dxa"/>
            <w:hideMark/>
          </w:tcPr>
          <w:p w14:paraId="097A32BA"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5919AD57" w14:textId="77777777" w:rsidTr="007B3622">
        <w:tc>
          <w:tcPr>
            <w:tcW w:w="1555" w:type="dxa"/>
            <w:hideMark/>
          </w:tcPr>
          <w:p w14:paraId="74738749"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8</w:t>
            </w:r>
          </w:p>
        </w:tc>
        <w:tc>
          <w:tcPr>
            <w:tcW w:w="3969" w:type="dxa"/>
            <w:hideMark/>
          </w:tcPr>
          <w:p w14:paraId="0F1A0385"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QIs + Comorbidities and risk factors + Year of admission and IMD score</w:t>
            </w:r>
          </w:p>
        </w:tc>
        <w:tc>
          <w:tcPr>
            <w:tcW w:w="2126" w:type="dxa"/>
            <w:hideMark/>
          </w:tcPr>
          <w:p w14:paraId="7405AC80"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0.89 (0.84 to 0.93)</w:t>
            </w:r>
          </w:p>
        </w:tc>
        <w:tc>
          <w:tcPr>
            <w:tcW w:w="1366" w:type="dxa"/>
            <w:hideMark/>
          </w:tcPr>
          <w:p w14:paraId="18B7AAA1"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&lt;0.001</w:t>
            </w:r>
          </w:p>
        </w:tc>
      </w:tr>
      <w:tr w:rsidR="00876867" w:rsidRPr="00876867" w14:paraId="05B0B97C" w14:textId="77777777" w:rsidTr="007B3622">
        <w:tc>
          <w:tcPr>
            <w:tcW w:w="1555" w:type="dxa"/>
            <w:tcBorders>
              <w:bottom w:val="single" w:sz="4" w:space="0" w:color="auto"/>
            </w:tcBorders>
            <w:hideMark/>
          </w:tcPr>
          <w:p w14:paraId="491BCE0D"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Model 9</w:t>
            </w:r>
          </w:p>
        </w:tc>
        <w:tc>
          <w:tcPr>
            <w:tcW w:w="3969" w:type="dxa"/>
            <w:tcBorders>
              <w:bottom w:val="single" w:sz="4" w:space="0" w:color="auto"/>
            </w:tcBorders>
            <w:hideMark/>
          </w:tcPr>
          <w:p w14:paraId="4ABCB4B2"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QIs + Comorbidities and risk factors + Year of admission and IMD score + GRACE risk score</w:t>
            </w:r>
          </w:p>
        </w:tc>
        <w:tc>
          <w:tcPr>
            <w:tcW w:w="2126" w:type="dxa"/>
            <w:tcBorders>
              <w:bottom w:val="single" w:sz="4" w:space="0" w:color="auto"/>
            </w:tcBorders>
            <w:hideMark/>
          </w:tcPr>
          <w:p w14:paraId="446CE0B0"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1.06 (1.01 to 1.12)</w:t>
            </w:r>
          </w:p>
        </w:tc>
        <w:tc>
          <w:tcPr>
            <w:tcW w:w="1366" w:type="dxa"/>
            <w:tcBorders>
              <w:bottom w:val="single" w:sz="4" w:space="0" w:color="auto"/>
            </w:tcBorders>
            <w:hideMark/>
          </w:tcPr>
          <w:p w14:paraId="1FF4997B" w14:textId="77777777" w:rsidR="00876867" w:rsidRPr="00876867" w:rsidRDefault="00876867" w:rsidP="008369B6">
            <w:pPr>
              <w:spacing w:line="276" w:lineRule="auto"/>
              <w:rPr>
                <w:rFonts w:asciiTheme="majorBidi" w:hAnsiTheme="majorBidi" w:cstheme="majorBidi"/>
                <w:sz w:val="22"/>
              </w:rPr>
            </w:pPr>
            <w:r w:rsidRPr="00876867">
              <w:rPr>
                <w:rFonts w:asciiTheme="majorBidi" w:hAnsiTheme="majorBidi" w:cstheme="majorBidi"/>
              </w:rPr>
              <w:t>0.024</w:t>
            </w:r>
          </w:p>
        </w:tc>
      </w:tr>
    </w:tbl>
    <w:p w14:paraId="67C88D8E" w14:textId="15872D62" w:rsidR="00876867" w:rsidRPr="008A25D8" w:rsidRDefault="00292DA1" w:rsidP="00292DA1">
      <w:pPr>
        <w:spacing w:line="240" w:lineRule="auto"/>
        <w:rPr>
          <w:rFonts w:asciiTheme="majorBidi" w:hAnsiTheme="majorBidi" w:cstheme="majorBidi"/>
          <w:b/>
          <w:sz w:val="22"/>
          <w:szCs w:val="22"/>
        </w:rPr>
      </w:pPr>
      <w:r w:rsidRPr="008A25D8">
        <w:rPr>
          <w:rFonts w:cs="Times New Roman"/>
          <w:b/>
          <w:sz w:val="22"/>
          <w:szCs w:val="22"/>
        </w:rPr>
        <w:t>Abbreviations:</w:t>
      </w:r>
      <w:r w:rsidRPr="008A25D8">
        <w:rPr>
          <w:rFonts w:cs="Times New Roman"/>
          <w:sz w:val="22"/>
          <w:szCs w:val="22"/>
        </w:rPr>
        <w:t xml:space="preserve"> G</w:t>
      </w:r>
      <w:r w:rsidRPr="008A25D8">
        <w:rPr>
          <w:rFonts w:cs="Times New Roman"/>
          <w:color w:val="000000"/>
          <w:sz w:val="22"/>
          <w:szCs w:val="22"/>
        </w:rPr>
        <w:t>RACE, Global Registry Acute Coronary Events.</w:t>
      </w:r>
      <w:r w:rsidRPr="008A25D8">
        <w:rPr>
          <w:rFonts w:asciiTheme="majorBidi" w:hAnsiTheme="majorBidi" w:cstheme="majorBidi"/>
          <w:sz w:val="22"/>
          <w:szCs w:val="22"/>
        </w:rPr>
        <w:t xml:space="preserve"> </w:t>
      </w:r>
      <w:r w:rsidRPr="008A25D8">
        <w:rPr>
          <w:rFonts w:cs="Times New Roman"/>
          <w:sz w:val="22"/>
          <w:szCs w:val="22"/>
        </w:rPr>
        <w:t>IMD, Index of multiple deprivation. QI, Quality Indicator</w:t>
      </w:r>
    </w:p>
    <w:p w14:paraId="13EB73AE" w14:textId="77777777" w:rsidR="005825C8" w:rsidRDefault="005825C8" w:rsidP="005825C8">
      <w:pPr>
        <w:rPr>
          <w:b/>
        </w:rPr>
      </w:pPr>
    </w:p>
    <w:p w14:paraId="4AC18DB0" w14:textId="77777777" w:rsidR="005825C8" w:rsidRDefault="005825C8" w:rsidP="005825C8">
      <w:pPr>
        <w:rPr>
          <w:b/>
        </w:rPr>
      </w:pPr>
    </w:p>
    <w:p w14:paraId="4A262FC9" w14:textId="77777777" w:rsidR="008E4C1C" w:rsidRDefault="008E4C1C" w:rsidP="005825C8">
      <w:pPr>
        <w:rPr>
          <w:b/>
        </w:rPr>
      </w:pPr>
    </w:p>
    <w:p w14:paraId="555BBC2D" w14:textId="77777777" w:rsidR="008E4C1C" w:rsidRDefault="008E4C1C" w:rsidP="005825C8">
      <w:pPr>
        <w:rPr>
          <w:b/>
        </w:rPr>
      </w:pPr>
    </w:p>
    <w:p w14:paraId="3840D249" w14:textId="77777777" w:rsidR="008369B6" w:rsidRDefault="008369B6">
      <w:pPr>
        <w:spacing w:before="0" w:after="200"/>
        <w:rPr>
          <w:rFonts w:cs="Times New Roman"/>
          <w:b/>
        </w:rPr>
      </w:pPr>
      <w:r w:rsidRPr="008369B6">
        <w:rPr>
          <w:rFonts w:cs="Times New Roman"/>
          <w:b/>
        </w:rPr>
        <w:br w:type="page"/>
      </w:r>
    </w:p>
    <w:p w14:paraId="14D99A3F" w14:textId="721256AD" w:rsidR="008369B6" w:rsidRPr="008369B6" w:rsidRDefault="00847BDF">
      <w:pPr>
        <w:spacing w:before="0" w:after="200"/>
        <w:rPr>
          <w:rFonts w:cs="Times New Roman"/>
        </w:rPr>
      </w:pPr>
      <w:r>
        <w:rPr>
          <w:rFonts w:cs="Times New Roman"/>
          <w:b/>
        </w:rPr>
        <w:lastRenderedPageBreak/>
        <w:t>Table 7</w:t>
      </w:r>
      <w:r w:rsidR="008369B6" w:rsidRPr="008369B6">
        <w:rPr>
          <w:rFonts w:cs="Times New Roman"/>
          <w:b/>
        </w:rPr>
        <w:t>:</w:t>
      </w:r>
      <w:r w:rsidR="008369B6">
        <w:rPr>
          <w:rFonts w:cs="Times New Roman"/>
          <w:b/>
        </w:rPr>
        <w:t xml:space="preserve"> </w:t>
      </w:r>
      <w:r w:rsidR="008369B6">
        <w:rPr>
          <w:rFonts w:cs="Times New Roman"/>
        </w:rPr>
        <w:t>Table showing mortality as an inpatient and at 30-days, stratified by sex</w:t>
      </w: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45"/>
        <w:gridCol w:w="1646"/>
        <w:gridCol w:w="1646"/>
        <w:gridCol w:w="1646"/>
        <w:gridCol w:w="1646"/>
      </w:tblGrid>
      <w:tr w:rsidR="008369B6" w:rsidRPr="008369B6" w14:paraId="0091F016" w14:textId="77777777" w:rsidTr="00B63FC3">
        <w:trPr>
          <w:trHeight w:val="594"/>
        </w:trPr>
        <w:tc>
          <w:tcPr>
            <w:tcW w:w="1645" w:type="dxa"/>
            <w:tcBorders>
              <w:top w:val="single" w:sz="4" w:space="0" w:color="auto"/>
              <w:bottom w:val="nil"/>
            </w:tcBorders>
          </w:tcPr>
          <w:p w14:paraId="0B1E23B3" w14:textId="77777777" w:rsidR="008369B6" w:rsidRPr="00B63FC3" w:rsidRDefault="008369B6" w:rsidP="008369B6">
            <w:pPr>
              <w:pStyle w:val="PlainText"/>
              <w:rPr>
                <w:rFonts w:ascii="Times New Roman" w:hAnsi="Times New Roman" w:cs="Times New Roman"/>
                <w:b/>
                <w:szCs w:val="24"/>
              </w:rPr>
            </w:pPr>
          </w:p>
        </w:tc>
        <w:tc>
          <w:tcPr>
            <w:tcW w:w="3292" w:type="dxa"/>
            <w:gridSpan w:val="2"/>
            <w:tcBorders>
              <w:top w:val="single" w:sz="4" w:space="0" w:color="auto"/>
              <w:bottom w:val="nil"/>
            </w:tcBorders>
          </w:tcPr>
          <w:p w14:paraId="1E4C3EEE" w14:textId="77777777" w:rsidR="008369B6" w:rsidRPr="00B63FC3" w:rsidRDefault="008369B6" w:rsidP="008369B6">
            <w:pPr>
              <w:pStyle w:val="PlainText"/>
              <w:jc w:val="center"/>
              <w:rPr>
                <w:rFonts w:ascii="Times New Roman" w:hAnsi="Times New Roman" w:cs="Times New Roman"/>
                <w:b/>
                <w:szCs w:val="24"/>
              </w:rPr>
            </w:pPr>
            <w:r w:rsidRPr="00B63FC3">
              <w:rPr>
                <w:rFonts w:ascii="Times New Roman" w:hAnsi="Times New Roman" w:cs="Times New Roman"/>
                <w:b/>
                <w:szCs w:val="24"/>
              </w:rPr>
              <w:t>In-hospital mortality</w:t>
            </w:r>
          </w:p>
        </w:tc>
        <w:tc>
          <w:tcPr>
            <w:tcW w:w="3292" w:type="dxa"/>
            <w:gridSpan w:val="2"/>
            <w:tcBorders>
              <w:top w:val="single" w:sz="4" w:space="0" w:color="auto"/>
              <w:bottom w:val="nil"/>
            </w:tcBorders>
          </w:tcPr>
          <w:p w14:paraId="6E16ED13" w14:textId="77777777" w:rsidR="008369B6" w:rsidRPr="00B63FC3" w:rsidRDefault="008369B6" w:rsidP="008369B6">
            <w:pPr>
              <w:pStyle w:val="PlainText"/>
              <w:jc w:val="center"/>
              <w:rPr>
                <w:rFonts w:ascii="Times New Roman" w:hAnsi="Times New Roman" w:cs="Times New Roman"/>
                <w:b/>
                <w:szCs w:val="24"/>
              </w:rPr>
            </w:pPr>
            <w:r w:rsidRPr="00B63FC3">
              <w:rPr>
                <w:rFonts w:ascii="Times New Roman" w:hAnsi="Times New Roman" w:cs="Times New Roman"/>
                <w:b/>
                <w:szCs w:val="24"/>
              </w:rPr>
              <w:t>30-days (excluding in-hospital deaths)</w:t>
            </w:r>
          </w:p>
        </w:tc>
      </w:tr>
      <w:tr w:rsidR="008369B6" w:rsidRPr="008369B6" w14:paraId="7787C8DC" w14:textId="77777777" w:rsidTr="00B63FC3">
        <w:trPr>
          <w:trHeight w:val="353"/>
        </w:trPr>
        <w:tc>
          <w:tcPr>
            <w:tcW w:w="1645" w:type="dxa"/>
            <w:tcBorders>
              <w:top w:val="nil"/>
              <w:bottom w:val="single" w:sz="4" w:space="0" w:color="auto"/>
            </w:tcBorders>
          </w:tcPr>
          <w:p w14:paraId="79B42AF8" w14:textId="77777777" w:rsidR="008369B6" w:rsidRPr="008369B6" w:rsidRDefault="008369B6" w:rsidP="008369B6">
            <w:pPr>
              <w:pStyle w:val="PlainText"/>
              <w:rPr>
                <w:rFonts w:ascii="Times New Roman" w:hAnsi="Times New Roman" w:cs="Times New Roman"/>
                <w:szCs w:val="24"/>
              </w:rPr>
            </w:pPr>
          </w:p>
        </w:tc>
        <w:tc>
          <w:tcPr>
            <w:tcW w:w="3292" w:type="dxa"/>
            <w:gridSpan w:val="2"/>
            <w:tcBorders>
              <w:top w:val="nil"/>
              <w:bottom w:val="single" w:sz="4" w:space="0" w:color="auto"/>
            </w:tcBorders>
          </w:tcPr>
          <w:p w14:paraId="0FE16808" w14:textId="77777777" w:rsidR="008369B6" w:rsidRPr="008369B6" w:rsidRDefault="008369B6" w:rsidP="008369B6">
            <w:pPr>
              <w:pStyle w:val="PlainText"/>
              <w:jc w:val="center"/>
              <w:rPr>
                <w:rFonts w:ascii="Times New Roman" w:hAnsi="Times New Roman" w:cs="Times New Roman"/>
                <w:szCs w:val="24"/>
              </w:rPr>
            </w:pPr>
            <w:r w:rsidRPr="008369B6">
              <w:rPr>
                <w:rFonts w:ascii="Times New Roman" w:hAnsi="Times New Roman" w:cs="Times New Roman"/>
                <w:szCs w:val="24"/>
              </w:rPr>
              <w:t>% (n)</w:t>
            </w:r>
          </w:p>
        </w:tc>
        <w:tc>
          <w:tcPr>
            <w:tcW w:w="3292" w:type="dxa"/>
            <w:gridSpan w:val="2"/>
            <w:tcBorders>
              <w:top w:val="nil"/>
              <w:bottom w:val="single" w:sz="4" w:space="0" w:color="auto"/>
            </w:tcBorders>
          </w:tcPr>
          <w:p w14:paraId="5560A431" w14:textId="77777777" w:rsidR="008369B6" w:rsidRPr="008369B6" w:rsidRDefault="008369B6" w:rsidP="008369B6">
            <w:pPr>
              <w:pStyle w:val="PlainText"/>
              <w:jc w:val="center"/>
              <w:rPr>
                <w:rFonts w:ascii="Times New Roman" w:hAnsi="Times New Roman" w:cs="Times New Roman"/>
                <w:szCs w:val="24"/>
              </w:rPr>
            </w:pPr>
            <w:r w:rsidRPr="008369B6">
              <w:rPr>
                <w:rFonts w:ascii="Times New Roman" w:hAnsi="Times New Roman" w:cs="Times New Roman"/>
                <w:szCs w:val="24"/>
              </w:rPr>
              <w:t>% (n)</w:t>
            </w:r>
          </w:p>
        </w:tc>
      </w:tr>
      <w:tr w:rsidR="008369B6" w:rsidRPr="008369B6" w14:paraId="39FBB346" w14:textId="77777777" w:rsidTr="00B63FC3">
        <w:trPr>
          <w:trHeight w:val="353"/>
        </w:trPr>
        <w:tc>
          <w:tcPr>
            <w:tcW w:w="1645" w:type="dxa"/>
            <w:tcBorders>
              <w:top w:val="single" w:sz="4" w:space="0" w:color="auto"/>
              <w:bottom w:val="nil"/>
            </w:tcBorders>
          </w:tcPr>
          <w:p w14:paraId="2F3190B1" w14:textId="77777777" w:rsidR="008369B6" w:rsidRPr="008369B6" w:rsidRDefault="008369B6" w:rsidP="008369B6">
            <w:pPr>
              <w:pStyle w:val="PlainText"/>
              <w:rPr>
                <w:rFonts w:ascii="Times New Roman" w:hAnsi="Times New Roman" w:cs="Times New Roman"/>
                <w:szCs w:val="24"/>
              </w:rPr>
            </w:pPr>
            <w:r w:rsidRPr="008369B6">
              <w:rPr>
                <w:rFonts w:ascii="Times New Roman" w:hAnsi="Times New Roman" w:cs="Times New Roman"/>
                <w:szCs w:val="24"/>
              </w:rPr>
              <w:t>Men</w:t>
            </w:r>
          </w:p>
        </w:tc>
        <w:tc>
          <w:tcPr>
            <w:tcW w:w="1646" w:type="dxa"/>
            <w:tcBorders>
              <w:top w:val="single" w:sz="4" w:space="0" w:color="auto"/>
              <w:bottom w:val="nil"/>
            </w:tcBorders>
          </w:tcPr>
          <w:p w14:paraId="1B889804" w14:textId="77777777" w:rsidR="008369B6" w:rsidRPr="008369B6" w:rsidRDefault="008369B6" w:rsidP="008369B6">
            <w:pPr>
              <w:pStyle w:val="PlainText"/>
              <w:jc w:val="right"/>
              <w:rPr>
                <w:rFonts w:ascii="Times New Roman" w:hAnsi="Times New Roman" w:cs="Times New Roman"/>
                <w:szCs w:val="24"/>
              </w:rPr>
            </w:pPr>
            <w:r w:rsidRPr="008369B6">
              <w:rPr>
                <w:rFonts w:ascii="Times New Roman" w:hAnsi="Times New Roman" w:cs="Times New Roman"/>
                <w:szCs w:val="24"/>
              </w:rPr>
              <w:t>6.0%</w:t>
            </w:r>
          </w:p>
        </w:tc>
        <w:tc>
          <w:tcPr>
            <w:tcW w:w="1646" w:type="dxa"/>
            <w:tcBorders>
              <w:top w:val="single" w:sz="4" w:space="0" w:color="auto"/>
              <w:bottom w:val="nil"/>
            </w:tcBorders>
          </w:tcPr>
          <w:p w14:paraId="623C9064" w14:textId="77777777" w:rsidR="008369B6" w:rsidRPr="008369B6" w:rsidRDefault="008369B6" w:rsidP="008369B6">
            <w:pPr>
              <w:pStyle w:val="PlainText"/>
              <w:rPr>
                <w:rFonts w:ascii="Times New Roman" w:hAnsi="Times New Roman" w:cs="Times New Roman"/>
                <w:szCs w:val="24"/>
              </w:rPr>
            </w:pPr>
            <w:r w:rsidRPr="008369B6">
              <w:rPr>
                <w:rFonts w:ascii="Times New Roman" w:hAnsi="Times New Roman" w:cs="Times New Roman"/>
                <w:szCs w:val="24"/>
              </w:rPr>
              <w:t>(27,055)</w:t>
            </w:r>
          </w:p>
        </w:tc>
        <w:tc>
          <w:tcPr>
            <w:tcW w:w="1646" w:type="dxa"/>
            <w:tcBorders>
              <w:top w:val="single" w:sz="4" w:space="0" w:color="auto"/>
              <w:bottom w:val="nil"/>
            </w:tcBorders>
          </w:tcPr>
          <w:p w14:paraId="487C3C59" w14:textId="77777777" w:rsidR="008369B6" w:rsidRPr="008369B6" w:rsidRDefault="008369B6" w:rsidP="008369B6">
            <w:pPr>
              <w:pStyle w:val="PlainText"/>
              <w:jc w:val="right"/>
              <w:rPr>
                <w:rFonts w:ascii="Times New Roman" w:hAnsi="Times New Roman" w:cs="Times New Roman"/>
                <w:szCs w:val="24"/>
              </w:rPr>
            </w:pPr>
            <w:r w:rsidRPr="008369B6">
              <w:rPr>
                <w:rFonts w:ascii="Times New Roman" w:hAnsi="Times New Roman" w:cs="Times New Roman"/>
                <w:szCs w:val="24"/>
              </w:rPr>
              <w:t>2.1%</w:t>
            </w:r>
          </w:p>
        </w:tc>
        <w:tc>
          <w:tcPr>
            <w:tcW w:w="1646" w:type="dxa"/>
            <w:tcBorders>
              <w:top w:val="single" w:sz="4" w:space="0" w:color="auto"/>
              <w:bottom w:val="nil"/>
            </w:tcBorders>
          </w:tcPr>
          <w:p w14:paraId="6123EB03" w14:textId="77777777" w:rsidR="008369B6" w:rsidRPr="008369B6" w:rsidRDefault="008369B6" w:rsidP="008369B6">
            <w:pPr>
              <w:pStyle w:val="PlainText"/>
              <w:rPr>
                <w:rFonts w:ascii="Times New Roman" w:hAnsi="Times New Roman" w:cs="Times New Roman"/>
                <w:szCs w:val="24"/>
              </w:rPr>
            </w:pPr>
            <w:r w:rsidRPr="008369B6">
              <w:rPr>
                <w:rFonts w:ascii="Times New Roman" w:hAnsi="Times New Roman" w:cs="Times New Roman"/>
                <w:szCs w:val="24"/>
              </w:rPr>
              <w:t>(8,956)</w:t>
            </w:r>
          </w:p>
        </w:tc>
      </w:tr>
      <w:tr w:rsidR="008369B6" w:rsidRPr="008369B6" w14:paraId="69AFC19F" w14:textId="77777777" w:rsidTr="00B63FC3">
        <w:trPr>
          <w:trHeight w:val="373"/>
        </w:trPr>
        <w:tc>
          <w:tcPr>
            <w:tcW w:w="1645" w:type="dxa"/>
            <w:tcBorders>
              <w:top w:val="nil"/>
              <w:bottom w:val="nil"/>
            </w:tcBorders>
          </w:tcPr>
          <w:p w14:paraId="08194E76" w14:textId="77777777" w:rsidR="008369B6" w:rsidRPr="008369B6" w:rsidRDefault="008369B6" w:rsidP="008369B6">
            <w:pPr>
              <w:pStyle w:val="PlainText"/>
              <w:rPr>
                <w:rFonts w:ascii="Times New Roman" w:hAnsi="Times New Roman" w:cs="Times New Roman"/>
                <w:szCs w:val="24"/>
              </w:rPr>
            </w:pPr>
            <w:r w:rsidRPr="008369B6">
              <w:rPr>
                <w:rFonts w:ascii="Times New Roman" w:hAnsi="Times New Roman" w:cs="Times New Roman"/>
                <w:szCs w:val="24"/>
              </w:rPr>
              <w:t>Women</w:t>
            </w:r>
          </w:p>
        </w:tc>
        <w:tc>
          <w:tcPr>
            <w:tcW w:w="1646" w:type="dxa"/>
            <w:tcBorders>
              <w:top w:val="nil"/>
              <w:bottom w:val="nil"/>
            </w:tcBorders>
          </w:tcPr>
          <w:p w14:paraId="4DE3CA07" w14:textId="77777777" w:rsidR="008369B6" w:rsidRPr="008369B6" w:rsidRDefault="008369B6" w:rsidP="008369B6">
            <w:pPr>
              <w:pStyle w:val="PlainText"/>
              <w:jc w:val="right"/>
              <w:rPr>
                <w:rFonts w:ascii="Times New Roman" w:hAnsi="Times New Roman" w:cs="Times New Roman"/>
                <w:szCs w:val="24"/>
              </w:rPr>
            </w:pPr>
            <w:r w:rsidRPr="008369B6">
              <w:rPr>
                <w:rFonts w:ascii="Times New Roman" w:hAnsi="Times New Roman" w:cs="Times New Roman"/>
                <w:szCs w:val="24"/>
              </w:rPr>
              <w:t>10.2%</w:t>
            </w:r>
          </w:p>
        </w:tc>
        <w:tc>
          <w:tcPr>
            <w:tcW w:w="1646" w:type="dxa"/>
            <w:tcBorders>
              <w:top w:val="nil"/>
              <w:bottom w:val="nil"/>
            </w:tcBorders>
          </w:tcPr>
          <w:p w14:paraId="36CA3B1F" w14:textId="77777777" w:rsidR="008369B6" w:rsidRPr="008369B6" w:rsidRDefault="008369B6" w:rsidP="008369B6">
            <w:pPr>
              <w:pStyle w:val="PlainText"/>
              <w:rPr>
                <w:rFonts w:ascii="Times New Roman" w:hAnsi="Times New Roman" w:cs="Times New Roman"/>
                <w:szCs w:val="24"/>
              </w:rPr>
            </w:pPr>
            <w:r w:rsidRPr="008369B6">
              <w:rPr>
                <w:rFonts w:ascii="Times New Roman" w:hAnsi="Times New Roman" w:cs="Times New Roman"/>
                <w:szCs w:val="24"/>
              </w:rPr>
              <w:t>(24,072)</w:t>
            </w:r>
          </w:p>
        </w:tc>
        <w:tc>
          <w:tcPr>
            <w:tcW w:w="1646" w:type="dxa"/>
            <w:tcBorders>
              <w:top w:val="nil"/>
              <w:bottom w:val="nil"/>
            </w:tcBorders>
          </w:tcPr>
          <w:p w14:paraId="074AE02B" w14:textId="77777777" w:rsidR="008369B6" w:rsidRPr="008369B6" w:rsidRDefault="008369B6" w:rsidP="008369B6">
            <w:pPr>
              <w:pStyle w:val="PlainText"/>
              <w:jc w:val="right"/>
              <w:rPr>
                <w:rFonts w:ascii="Times New Roman" w:hAnsi="Times New Roman" w:cs="Times New Roman"/>
                <w:szCs w:val="24"/>
              </w:rPr>
            </w:pPr>
            <w:r w:rsidRPr="008369B6">
              <w:rPr>
                <w:rFonts w:ascii="Times New Roman" w:hAnsi="Times New Roman" w:cs="Times New Roman"/>
                <w:szCs w:val="24"/>
              </w:rPr>
              <w:t>2.9%</w:t>
            </w:r>
          </w:p>
        </w:tc>
        <w:tc>
          <w:tcPr>
            <w:tcW w:w="1646" w:type="dxa"/>
            <w:tcBorders>
              <w:top w:val="nil"/>
              <w:bottom w:val="nil"/>
            </w:tcBorders>
          </w:tcPr>
          <w:p w14:paraId="5E86852C" w14:textId="77777777" w:rsidR="008369B6" w:rsidRPr="008369B6" w:rsidRDefault="008369B6" w:rsidP="008369B6">
            <w:pPr>
              <w:pStyle w:val="PlainText"/>
              <w:rPr>
                <w:rFonts w:ascii="Times New Roman" w:hAnsi="Times New Roman" w:cs="Times New Roman"/>
                <w:szCs w:val="24"/>
              </w:rPr>
            </w:pPr>
            <w:r w:rsidRPr="008369B6">
              <w:rPr>
                <w:rFonts w:ascii="Times New Roman" w:hAnsi="Times New Roman" w:cs="Times New Roman"/>
                <w:szCs w:val="24"/>
              </w:rPr>
              <w:t>(6,115)</w:t>
            </w:r>
          </w:p>
        </w:tc>
      </w:tr>
      <w:tr w:rsidR="008369B6" w:rsidRPr="008369B6" w14:paraId="769E5C3F" w14:textId="77777777" w:rsidTr="00B63FC3">
        <w:trPr>
          <w:trHeight w:val="353"/>
        </w:trPr>
        <w:tc>
          <w:tcPr>
            <w:tcW w:w="1645" w:type="dxa"/>
            <w:tcBorders>
              <w:top w:val="nil"/>
              <w:bottom w:val="single" w:sz="4" w:space="0" w:color="auto"/>
            </w:tcBorders>
          </w:tcPr>
          <w:p w14:paraId="16A3EC65" w14:textId="77777777" w:rsidR="008369B6" w:rsidRPr="008369B6" w:rsidRDefault="008369B6" w:rsidP="008369B6">
            <w:pPr>
              <w:pStyle w:val="PlainText"/>
              <w:rPr>
                <w:rFonts w:ascii="Times New Roman" w:hAnsi="Times New Roman" w:cs="Times New Roman"/>
                <w:szCs w:val="24"/>
              </w:rPr>
            </w:pPr>
            <w:r w:rsidRPr="008369B6">
              <w:rPr>
                <w:rFonts w:ascii="Times New Roman" w:hAnsi="Times New Roman" w:cs="Times New Roman"/>
                <w:szCs w:val="24"/>
              </w:rPr>
              <w:t>Total</w:t>
            </w:r>
          </w:p>
        </w:tc>
        <w:tc>
          <w:tcPr>
            <w:tcW w:w="1646" w:type="dxa"/>
            <w:tcBorders>
              <w:top w:val="nil"/>
              <w:bottom w:val="single" w:sz="4" w:space="0" w:color="auto"/>
            </w:tcBorders>
          </w:tcPr>
          <w:p w14:paraId="29B0AD4B" w14:textId="77777777" w:rsidR="008369B6" w:rsidRPr="008369B6" w:rsidRDefault="008369B6" w:rsidP="008369B6">
            <w:pPr>
              <w:pStyle w:val="PlainText"/>
              <w:jc w:val="right"/>
              <w:rPr>
                <w:rFonts w:ascii="Times New Roman" w:hAnsi="Times New Roman" w:cs="Times New Roman"/>
                <w:szCs w:val="24"/>
              </w:rPr>
            </w:pPr>
            <w:r w:rsidRPr="008369B6">
              <w:rPr>
                <w:rFonts w:ascii="Times New Roman" w:hAnsi="Times New Roman" w:cs="Times New Roman"/>
                <w:szCs w:val="24"/>
              </w:rPr>
              <w:t>7.5%</w:t>
            </w:r>
          </w:p>
        </w:tc>
        <w:tc>
          <w:tcPr>
            <w:tcW w:w="1646" w:type="dxa"/>
            <w:tcBorders>
              <w:top w:val="nil"/>
              <w:bottom w:val="single" w:sz="4" w:space="0" w:color="auto"/>
            </w:tcBorders>
          </w:tcPr>
          <w:p w14:paraId="79F4DE79" w14:textId="77777777" w:rsidR="008369B6" w:rsidRPr="008369B6" w:rsidRDefault="008369B6" w:rsidP="008369B6">
            <w:pPr>
              <w:pStyle w:val="PlainText"/>
              <w:rPr>
                <w:rFonts w:ascii="Times New Roman" w:hAnsi="Times New Roman" w:cs="Times New Roman"/>
                <w:szCs w:val="24"/>
              </w:rPr>
            </w:pPr>
            <w:r w:rsidRPr="008369B6">
              <w:rPr>
                <w:rFonts w:ascii="Times New Roman" w:hAnsi="Times New Roman" w:cs="Times New Roman"/>
                <w:szCs w:val="24"/>
              </w:rPr>
              <w:t>(51,127)</w:t>
            </w:r>
          </w:p>
        </w:tc>
        <w:tc>
          <w:tcPr>
            <w:tcW w:w="1646" w:type="dxa"/>
            <w:tcBorders>
              <w:top w:val="nil"/>
              <w:bottom w:val="single" w:sz="4" w:space="0" w:color="auto"/>
            </w:tcBorders>
          </w:tcPr>
          <w:p w14:paraId="4207CC0E" w14:textId="77777777" w:rsidR="008369B6" w:rsidRPr="008369B6" w:rsidRDefault="008369B6" w:rsidP="008369B6">
            <w:pPr>
              <w:pStyle w:val="PlainText"/>
              <w:jc w:val="right"/>
              <w:rPr>
                <w:rFonts w:ascii="Times New Roman" w:hAnsi="Times New Roman" w:cs="Times New Roman"/>
                <w:szCs w:val="24"/>
              </w:rPr>
            </w:pPr>
            <w:r w:rsidRPr="008369B6">
              <w:rPr>
                <w:rFonts w:ascii="Times New Roman" w:hAnsi="Times New Roman" w:cs="Times New Roman"/>
                <w:szCs w:val="24"/>
              </w:rPr>
              <w:t>2.4%</w:t>
            </w:r>
          </w:p>
        </w:tc>
        <w:tc>
          <w:tcPr>
            <w:tcW w:w="1646" w:type="dxa"/>
            <w:tcBorders>
              <w:top w:val="nil"/>
              <w:bottom w:val="single" w:sz="4" w:space="0" w:color="auto"/>
            </w:tcBorders>
          </w:tcPr>
          <w:p w14:paraId="402C17EB" w14:textId="77777777" w:rsidR="008369B6" w:rsidRPr="008369B6" w:rsidRDefault="008369B6" w:rsidP="008369B6">
            <w:pPr>
              <w:pStyle w:val="PlainText"/>
              <w:rPr>
                <w:rFonts w:ascii="Times New Roman" w:hAnsi="Times New Roman" w:cs="Times New Roman"/>
                <w:szCs w:val="24"/>
              </w:rPr>
            </w:pPr>
            <w:r w:rsidRPr="008369B6">
              <w:rPr>
                <w:rFonts w:ascii="Times New Roman" w:hAnsi="Times New Roman" w:cs="Times New Roman"/>
                <w:szCs w:val="24"/>
              </w:rPr>
              <w:t>(15,071)</w:t>
            </w:r>
          </w:p>
        </w:tc>
      </w:tr>
    </w:tbl>
    <w:p w14:paraId="3445E0D6" w14:textId="77777777" w:rsidR="008369B6" w:rsidRPr="008369B6" w:rsidRDefault="008369B6" w:rsidP="008369B6">
      <w:pPr>
        <w:pStyle w:val="PlainText"/>
        <w:ind w:left="720"/>
        <w:rPr>
          <w:rFonts w:ascii="Times New Roman" w:hAnsi="Times New Roman" w:cs="Times New Roman"/>
          <w:szCs w:val="24"/>
        </w:rPr>
      </w:pPr>
    </w:p>
    <w:p w14:paraId="0DAF1A20" w14:textId="77777777" w:rsidR="008369B6" w:rsidRPr="008369B6" w:rsidRDefault="008369B6" w:rsidP="008369B6">
      <w:pPr>
        <w:pStyle w:val="PlainText"/>
        <w:rPr>
          <w:rFonts w:ascii="Times New Roman" w:hAnsi="Times New Roman" w:cs="Times New Roman"/>
          <w:szCs w:val="24"/>
        </w:rPr>
      </w:pPr>
    </w:p>
    <w:p w14:paraId="1189EF9B" w14:textId="77777777" w:rsidR="008369B6" w:rsidRDefault="008369B6" w:rsidP="008369B6">
      <w:pPr>
        <w:pStyle w:val="PlainText"/>
        <w:rPr>
          <w:rFonts w:ascii="Times New Roman" w:hAnsi="Times New Roman" w:cs="Times New Roman"/>
          <w:szCs w:val="24"/>
        </w:rPr>
      </w:pPr>
    </w:p>
    <w:p w14:paraId="7BFAAD56" w14:textId="45E77E7A" w:rsidR="008369B6" w:rsidRPr="006A227E" w:rsidRDefault="008369B6" w:rsidP="008369B6">
      <w:pPr>
        <w:pStyle w:val="PlainText"/>
        <w:rPr>
          <w:rFonts w:ascii="Times New Roman" w:hAnsi="Times New Roman" w:cs="Times New Roman"/>
          <w:b/>
          <w:szCs w:val="24"/>
        </w:rPr>
      </w:pPr>
      <w:r w:rsidRPr="008369B6">
        <w:rPr>
          <w:rFonts w:ascii="Times New Roman" w:hAnsi="Times New Roman" w:cs="Times New Roman"/>
          <w:b/>
          <w:szCs w:val="24"/>
        </w:rPr>
        <w:t xml:space="preserve">Table </w:t>
      </w:r>
      <w:r w:rsidR="00847BDF">
        <w:rPr>
          <w:rFonts w:ascii="Times New Roman" w:hAnsi="Times New Roman" w:cs="Times New Roman"/>
          <w:b/>
          <w:szCs w:val="24"/>
        </w:rPr>
        <w:t>8</w:t>
      </w:r>
      <w:r w:rsidRPr="008369B6">
        <w:rPr>
          <w:rFonts w:ascii="Times New Roman" w:hAnsi="Times New Roman" w:cs="Times New Roman"/>
          <w:b/>
          <w:szCs w:val="24"/>
        </w:rPr>
        <w:t xml:space="preserve">: </w:t>
      </w:r>
      <w:r w:rsidR="006A227E" w:rsidRPr="006A227E">
        <w:rPr>
          <w:rFonts w:ascii="Times New Roman" w:hAnsi="Times New Roman" w:cs="Times New Roman"/>
          <w:szCs w:val="24"/>
        </w:rPr>
        <w:t>Impact of treatment and patient baseline characteristics on the observed sex differences in survival</w:t>
      </w:r>
      <w:r w:rsidR="006A227E">
        <w:rPr>
          <w:rFonts w:ascii="Times New Roman" w:hAnsi="Times New Roman" w:cs="Times New Roman"/>
          <w:szCs w:val="24"/>
        </w:rPr>
        <w:t xml:space="preserve"> (</w:t>
      </w:r>
      <w:r>
        <w:rPr>
          <w:rFonts w:ascii="Times New Roman" w:hAnsi="Times New Roman" w:cs="Times New Roman"/>
          <w:szCs w:val="24"/>
        </w:rPr>
        <w:t>in-hospital</w:t>
      </w:r>
      <w:r w:rsidRPr="008369B6">
        <w:rPr>
          <w:rFonts w:ascii="Times New Roman" w:hAnsi="Times New Roman" w:cs="Times New Roman"/>
          <w:szCs w:val="24"/>
        </w:rPr>
        <w:t xml:space="preserve"> deaths</w:t>
      </w:r>
      <w:r w:rsidR="006A227E">
        <w:rPr>
          <w:rFonts w:ascii="Times New Roman" w:hAnsi="Times New Roman" w:cs="Times New Roman"/>
          <w:szCs w:val="24"/>
        </w:rPr>
        <w:t xml:space="preserve"> only considered)</w:t>
      </w:r>
    </w:p>
    <w:p w14:paraId="193822BF" w14:textId="77777777" w:rsidR="008369B6" w:rsidRPr="008369B6" w:rsidRDefault="008369B6" w:rsidP="008369B6">
      <w:pPr>
        <w:pStyle w:val="PlainText"/>
        <w:rPr>
          <w:rFonts w:ascii="Times New Roman" w:hAnsi="Times New Roman"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88"/>
        <w:gridCol w:w="3802"/>
        <w:gridCol w:w="2036"/>
        <w:gridCol w:w="1310"/>
      </w:tblGrid>
      <w:tr w:rsidR="008369B6" w:rsidRPr="008369B6" w14:paraId="4D274504" w14:textId="77777777" w:rsidTr="00B63FC3">
        <w:trPr>
          <w:trHeight w:val="573"/>
        </w:trPr>
        <w:tc>
          <w:tcPr>
            <w:tcW w:w="1488" w:type="dxa"/>
            <w:tcBorders>
              <w:top w:val="single" w:sz="4" w:space="0" w:color="auto"/>
              <w:bottom w:val="single" w:sz="4" w:space="0" w:color="auto"/>
            </w:tcBorders>
          </w:tcPr>
          <w:p w14:paraId="271471D7" w14:textId="77777777" w:rsidR="008369B6" w:rsidRPr="008369B6" w:rsidRDefault="008369B6" w:rsidP="008369B6">
            <w:pPr>
              <w:spacing w:line="276" w:lineRule="auto"/>
              <w:rPr>
                <w:rFonts w:cs="Times New Roman"/>
                <w:b/>
              </w:rPr>
            </w:pPr>
            <w:r w:rsidRPr="008369B6">
              <w:rPr>
                <w:rFonts w:cs="Times New Roman"/>
                <w:b/>
              </w:rPr>
              <w:t>Model number</w:t>
            </w:r>
          </w:p>
        </w:tc>
        <w:tc>
          <w:tcPr>
            <w:tcW w:w="3802" w:type="dxa"/>
            <w:tcBorders>
              <w:top w:val="single" w:sz="4" w:space="0" w:color="auto"/>
              <w:bottom w:val="single" w:sz="4" w:space="0" w:color="auto"/>
            </w:tcBorders>
          </w:tcPr>
          <w:p w14:paraId="566000E6" w14:textId="77777777" w:rsidR="008369B6" w:rsidRPr="008369B6" w:rsidRDefault="008369B6" w:rsidP="008369B6">
            <w:pPr>
              <w:spacing w:line="276" w:lineRule="auto"/>
              <w:rPr>
                <w:rFonts w:cs="Times New Roman"/>
                <w:b/>
              </w:rPr>
            </w:pPr>
            <w:r w:rsidRPr="008369B6">
              <w:rPr>
                <w:rFonts w:cs="Times New Roman"/>
                <w:b/>
              </w:rPr>
              <w:t>Variables included</w:t>
            </w:r>
          </w:p>
        </w:tc>
        <w:tc>
          <w:tcPr>
            <w:tcW w:w="2036" w:type="dxa"/>
            <w:tcBorders>
              <w:top w:val="single" w:sz="4" w:space="0" w:color="auto"/>
              <w:bottom w:val="single" w:sz="4" w:space="0" w:color="auto"/>
            </w:tcBorders>
          </w:tcPr>
          <w:p w14:paraId="3C0F4F72" w14:textId="77777777" w:rsidR="008369B6" w:rsidRPr="008369B6" w:rsidRDefault="008369B6" w:rsidP="008369B6">
            <w:pPr>
              <w:spacing w:line="276" w:lineRule="auto"/>
              <w:rPr>
                <w:rFonts w:cs="Times New Roman"/>
                <w:b/>
              </w:rPr>
            </w:pPr>
            <w:r w:rsidRPr="008369B6">
              <w:rPr>
                <w:rFonts w:cs="Times New Roman"/>
                <w:b/>
              </w:rPr>
              <w:t>Odds ratio (95% CI)</w:t>
            </w:r>
          </w:p>
        </w:tc>
        <w:tc>
          <w:tcPr>
            <w:tcW w:w="1310" w:type="dxa"/>
            <w:tcBorders>
              <w:top w:val="single" w:sz="4" w:space="0" w:color="auto"/>
              <w:bottom w:val="single" w:sz="4" w:space="0" w:color="auto"/>
            </w:tcBorders>
          </w:tcPr>
          <w:p w14:paraId="3267A4BA" w14:textId="4D320627" w:rsidR="008369B6" w:rsidRPr="008369B6" w:rsidRDefault="008A25D8" w:rsidP="008369B6">
            <w:pPr>
              <w:spacing w:line="276" w:lineRule="auto"/>
              <w:rPr>
                <w:rFonts w:cs="Times New Roman"/>
                <w:b/>
              </w:rPr>
            </w:pPr>
            <w:r>
              <w:rPr>
                <w:rFonts w:cs="Times New Roman"/>
                <w:b/>
              </w:rPr>
              <w:t>p</w:t>
            </w:r>
            <w:r w:rsidR="008369B6" w:rsidRPr="008369B6">
              <w:rPr>
                <w:rFonts w:cs="Times New Roman"/>
                <w:b/>
              </w:rPr>
              <w:t>-value</w:t>
            </w:r>
          </w:p>
        </w:tc>
      </w:tr>
      <w:tr w:rsidR="008369B6" w:rsidRPr="008369B6" w14:paraId="2F81BF74" w14:textId="77777777" w:rsidTr="00B63FC3">
        <w:trPr>
          <w:trHeight w:val="573"/>
        </w:trPr>
        <w:tc>
          <w:tcPr>
            <w:tcW w:w="1488" w:type="dxa"/>
            <w:tcBorders>
              <w:top w:val="single" w:sz="4" w:space="0" w:color="auto"/>
              <w:bottom w:val="nil"/>
            </w:tcBorders>
          </w:tcPr>
          <w:p w14:paraId="768F954C" w14:textId="77777777" w:rsidR="008369B6" w:rsidRPr="008369B6" w:rsidRDefault="008369B6" w:rsidP="008369B6">
            <w:pPr>
              <w:spacing w:line="276" w:lineRule="auto"/>
              <w:rPr>
                <w:rFonts w:cs="Times New Roman"/>
              </w:rPr>
            </w:pPr>
            <w:r w:rsidRPr="008369B6">
              <w:rPr>
                <w:rFonts w:cs="Times New Roman"/>
              </w:rPr>
              <w:t>Model 1</w:t>
            </w:r>
          </w:p>
        </w:tc>
        <w:tc>
          <w:tcPr>
            <w:tcW w:w="3802" w:type="dxa"/>
            <w:tcBorders>
              <w:top w:val="single" w:sz="4" w:space="0" w:color="auto"/>
              <w:bottom w:val="nil"/>
            </w:tcBorders>
          </w:tcPr>
          <w:p w14:paraId="7D5F858F" w14:textId="77777777" w:rsidR="008369B6" w:rsidRPr="008369B6" w:rsidRDefault="008369B6" w:rsidP="008369B6">
            <w:pPr>
              <w:spacing w:line="276" w:lineRule="auto"/>
              <w:rPr>
                <w:rFonts w:cs="Times New Roman"/>
              </w:rPr>
            </w:pPr>
            <w:r w:rsidRPr="008369B6">
              <w:rPr>
                <w:rFonts w:cs="Times New Roman"/>
              </w:rPr>
              <w:t xml:space="preserve">Sex </w:t>
            </w:r>
          </w:p>
        </w:tc>
        <w:tc>
          <w:tcPr>
            <w:tcW w:w="2036" w:type="dxa"/>
            <w:tcBorders>
              <w:top w:val="single" w:sz="4" w:space="0" w:color="auto"/>
              <w:bottom w:val="nil"/>
            </w:tcBorders>
          </w:tcPr>
          <w:p w14:paraId="5493B004" w14:textId="77777777" w:rsidR="008369B6" w:rsidRPr="008369B6" w:rsidRDefault="008369B6" w:rsidP="008369B6">
            <w:pPr>
              <w:spacing w:line="276" w:lineRule="auto"/>
              <w:rPr>
                <w:rFonts w:cs="Times New Roman"/>
              </w:rPr>
            </w:pPr>
            <w:r w:rsidRPr="008369B6">
              <w:rPr>
                <w:rFonts w:cs="Times New Roman"/>
              </w:rPr>
              <w:t>0.57 (0.55-0.59)</w:t>
            </w:r>
          </w:p>
        </w:tc>
        <w:tc>
          <w:tcPr>
            <w:tcW w:w="1310" w:type="dxa"/>
            <w:tcBorders>
              <w:top w:val="single" w:sz="4" w:space="0" w:color="auto"/>
              <w:bottom w:val="nil"/>
            </w:tcBorders>
          </w:tcPr>
          <w:p w14:paraId="40D4670A" w14:textId="77777777" w:rsidR="008369B6" w:rsidRPr="008369B6" w:rsidRDefault="008369B6" w:rsidP="008369B6">
            <w:pPr>
              <w:spacing w:line="276" w:lineRule="auto"/>
              <w:rPr>
                <w:rFonts w:cs="Times New Roman"/>
              </w:rPr>
            </w:pPr>
            <w:r w:rsidRPr="008369B6">
              <w:rPr>
                <w:rFonts w:cs="Times New Roman"/>
              </w:rPr>
              <w:t>&lt;0.001</w:t>
            </w:r>
          </w:p>
        </w:tc>
      </w:tr>
      <w:tr w:rsidR="008369B6" w:rsidRPr="008369B6" w14:paraId="7542324A" w14:textId="77777777" w:rsidTr="00B63FC3">
        <w:trPr>
          <w:trHeight w:val="573"/>
        </w:trPr>
        <w:tc>
          <w:tcPr>
            <w:tcW w:w="1488" w:type="dxa"/>
            <w:tcBorders>
              <w:top w:val="nil"/>
              <w:bottom w:val="nil"/>
            </w:tcBorders>
          </w:tcPr>
          <w:p w14:paraId="1F9A904C" w14:textId="77777777" w:rsidR="008369B6" w:rsidRPr="008369B6" w:rsidRDefault="008369B6" w:rsidP="008369B6">
            <w:pPr>
              <w:spacing w:line="276" w:lineRule="auto"/>
              <w:rPr>
                <w:rFonts w:cs="Times New Roman"/>
              </w:rPr>
            </w:pPr>
          </w:p>
        </w:tc>
        <w:tc>
          <w:tcPr>
            <w:tcW w:w="3802" w:type="dxa"/>
            <w:tcBorders>
              <w:top w:val="nil"/>
              <w:bottom w:val="nil"/>
            </w:tcBorders>
          </w:tcPr>
          <w:p w14:paraId="079E6E35" w14:textId="77777777" w:rsidR="008369B6" w:rsidRPr="008369B6" w:rsidRDefault="008369B6" w:rsidP="008369B6">
            <w:pPr>
              <w:spacing w:line="276" w:lineRule="auto"/>
              <w:rPr>
                <w:rFonts w:cs="Times New Roman"/>
              </w:rPr>
            </w:pPr>
            <w:r w:rsidRPr="008369B6">
              <w:rPr>
                <w:rFonts w:cs="Times New Roman"/>
              </w:rPr>
              <w:t xml:space="preserve">Sex + </w:t>
            </w:r>
          </w:p>
        </w:tc>
        <w:tc>
          <w:tcPr>
            <w:tcW w:w="2036" w:type="dxa"/>
            <w:tcBorders>
              <w:top w:val="nil"/>
              <w:bottom w:val="nil"/>
            </w:tcBorders>
          </w:tcPr>
          <w:p w14:paraId="63F69C60" w14:textId="77777777" w:rsidR="008369B6" w:rsidRPr="008369B6" w:rsidRDefault="008369B6" w:rsidP="008369B6">
            <w:pPr>
              <w:spacing w:line="276" w:lineRule="auto"/>
              <w:rPr>
                <w:rFonts w:cs="Times New Roman"/>
              </w:rPr>
            </w:pPr>
          </w:p>
        </w:tc>
        <w:tc>
          <w:tcPr>
            <w:tcW w:w="1310" w:type="dxa"/>
            <w:tcBorders>
              <w:top w:val="nil"/>
              <w:bottom w:val="nil"/>
            </w:tcBorders>
          </w:tcPr>
          <w:p w14:paraId="06DA06C4" w14:textId="77777777" w:rsidR="008369B6" w:rsidRPr="008369B6" w:rsidRDefault="008369B6" w:rsidP="008369B6">
            <w:pPr>
              <w:spacing w:line="276" w:lineRule="auto"/>
              <w:rPr>
                <w:rFonts w:cs="Times New Roman"/>
              </w:rPr>
            </w:pPr>
          </w:p>
        </w:tc>
      </w:tr>
      <w:tr w:rsidR="008369B6" w:rsidRPr="008369B6" w14:paraId="715C1075" w14:textId="77777777" w:rsidTr="00B63FC3">
        <w:trPr>
          <w:trHeight w:val="573"/>
        </w:trPr>
        <w:tc>
          <w:tcPr>
            <w:tcW w:w="1488" w:type="dxa"/>
            <w:tcBorders>
              <w:top w:val="nil"/>
              <w:bottom w:val="nil"/>
            </w:tcBorders>
          </w:tcPr>
          <w:p w14:paraId="07903DB8" w14:textId="77777777" w:rsidR="008369B6" w:rsidRPr="008369B6" w:rsidRDefault="008369B6" w:rsidP="008369B6">
            <w:pPr>
              <w:spacing w:line="276" w:lineRule="auto"/>
              <w:rPr>
                <w:rFonts w:cs="Times New Roman"/>
              </w:rPr>
            </w:pPr>
            <w:r w:rsidRPr="008369B6">
              <w:rPr>
                <w:rFonts w:cs="Times New Roman"/>
              </w:rPr>
              <w:t>Model 2</w:t>
            </w:r>
          </w:p>
        </w:tc>
        <w:tc>
          <w:tcPr>
            <w:tcW w:w="3802" w:type="dxa"/>
            <w:tcBorders>
              <w:top w:val="nil"/>
              <w:bottom w:val="nil"/>
            </w:tcBorders>
          </w:tcPr>
          <w:p w14:paraId="439C60A2" w14:textId="77777777" w:rsidR="008369B6" w:rsidRPr="008369B6" w:rsidRDefault="008369B6" w:rsidP="008369B6">
            <w:pPr>
              <w:spacing w:line="276" w:lineRule="auto"/>
              <w:rPr>
                <w:rFonts w:cs="Times New Roman"/>
              </w:rPr>
            </w:pPr>
            <w:r w:rsidRPr="008369B6">
              <w:rPr>
                <w:rFonts w:cs="Times New Roman"/>
              </w:rPr>
              <w:t>Year of admission and IMD score</w:t>
            </w:r>
          </w:p>
        </w:tc>
        <w:tc>
          <w:tcPr>
            <w:tcW w:w="2036" w:type="dxa"/>
            <w:tcBorders>
              <w:top w:val="nil"/>
              <w:bottom w:val="nil"/>
            </w:tcBorders>
          </w:tcPr>
          <w:p w14:paraId="613407CF" w14:textId="77777777" w:rsidR="008369B6" w:rsidRPr="008369B6" w:rsidRDefault="008369B6" w:rsidP="008369B6">
            <w:pPr>
              <w:spacing w:line="276" w:lineRule="auto"/>
              <w:rPr>
                <w:rFonts w:cs="Times New Roman"/>
              </w:rPr>
            </w:pPr>
            <w:r w:rsidRPr="008369B6">
              <w:rPr>
                <w:rFonts w:cs="Times New Roman"/>
              </w:rPr>
              <w:t>0.57 (0.55-0.59)</w:t>
            </w:r>
          </w:p>
        </w:tc>
        <w:tc>
          <w:tcPr>
            <w:tcW w:w="1310" w:type="dxa"/>
            <w:tcBorders>
              <w:top w:val="nil"/>
              <w:bottom w:val="nil"/>
            </w:tcBorders>
          </w:tcPr>
          <w:p w14:paraId="241C6BB0" w14:textId="77777777" w:rsidR="008369B6" w:rsidRPr="008369B6" w:rsidRDefault="008369B6" w:rsidP="008369B6">
            <w:pPr>
              <w:spacing w:line="276" w:lineRule="auto"/>
              <w:rPr>
                <w:rFonts w:cs="Times New Roman"/>
              </w:rPr>
            </w:pPr>
            <w:r w:rsidRPr="008369B6">
              <w:rPr>
                <w:rFonts w:cs="Times New Roman"/>
              </w:rPr>
              <w:t>&lt;0.001</w:t>
            </w:r>
          </w:p>
        </w:tc>
      </w:tr>
      <w:tr w:rsidR="008369B6" w:rsidRPr="008369B6" w14:paraId="5D4EC0B6" w14:textId="77777777" w:rsidTr="00B63FC3">
        <w:trPr>
          <w:trHeight w:val="573"/>
        </w:trPr>
        <w:tc>
          <w:tcPr>
            <w:tcW w:w="1488" w:type="dxa"/>
            <w:tcBorders>
              <w:top w:val="nil"/>
              <w:bottom w:val="nil"/>
            </w:tcBorders>
          </w:tcPr>
          <w:p w14:paraId="73F04A51" w14:textId="77777777" w:rsidR="008369B6" w:rsidRPr="008369B6" w:rsidRDefault="008369B6" w:rsidP="008369B6">
            <w:pPr>
              <w:spacing w:line="276" w:lineRule="auto"/>
              <w:rPr>
                <w:rFonts w:cs="Times New Roman"/>
              </w:rPr>
            </w:pPr>
            <w:r w:rsidRPr="008369B6">
              <w:rPr>
                <w:rFonts w:cs="Times New Roman"/>
              </w:rPr>
              <w:t>Model 3</w:t>
            </w:r>
          </w:p>
        </w:tc>
        <w:tc>
          <w:tcPr>
            <w:tcW w:w="3802" w:type="dxa"/>
            <w:tcBorders>
              <w:top w:val="nil"/>
              <w:bottom w:val="nil"/>
            </w:tcBorders>
          </w:tcPr>
          <w:p w14:paraId="64600254" w14:textId="77777777" w:rsidR="008369B6" w:rsidRPr="008369B6" w:rsidRDefault="008369B6" w:rsidP="008369B6">
            <w:pPr>
              <w:spacing w:line="276" w:lineRule="auto"/>
              <w:rPr>
                <w:rFonts w:cs="Times New Roman"/>
              </w:rPr>
            </w:pPr>
            <w:r w:rsidRPr="008369B6">
              <w:rPr>
                <w:rFonts w:cs="Times New Roman"/>
              </w:rPr>
              <w:t xml:space="preserve">Year of admission and IMD score  + GRACE risk score </w:t>
            </w:r>
          </w:p>
        </w:tc>
        <w:tc>
          <w:tcPr>
            <w:tcW w:w="2036" w:type="dxa"/>
            <w:tcBorders>
              <w:top w:val="nil"/>
              <w:bottom w:val="nil"/>
            </w:tcBorders>
          </w:tcPr>
          <w:p w14:paraId="524648ED" w14:textId="77777777" w:rsidR="008369B6" w:rsidRPr="008369B6" w:rsidRDefault="008369B6" w:rsidP="008369B6">
            <w:pPr>
              <w:spacing w:line="276" w:lineRule="auto"/>
              <w:rPr>
                <w:rFonts w:cs="Times New Roman"/>
              </w:rPr>
            </w:pPr>
            <w:r w:rsidRPr="008369B6">
              <w:rPr>
                <w:rFonts w:cs="Times New Roman"/>
              </w:rPr>
              <w:t>0.93 (0.90-0.97)</w:t>
            </w:r>
          </w:p>
        </w:tc>
        <w:tc>
          <w:tcPr>
            <w:tcW w:w="1310" w:type="dxa"/>
            <w:tcBorders>
              <w:top w:val="nil"/>
              <w:bottom w:val="nil"/>
            </w:tcBorders>
          </w:tcPr>
          <w:p w14:paraId="6D6881F7" w14:textId="77777777" w:rsidR="008369B6" w:rsidRPr="008369B6" w:rsidRDefault="008369B6" w:rsidP="008369B6">
            <w:pPr>
              <w:spacing w:line="276" w:lineRule="auto"/>
              <w:rPr>
                <w:rFonts w:cs="Times New Roman"/>
              </w:rPr>
            </w:pPr>
            <w:r w:rsidRPr="008369B6">
              <w:rPr>
                <w:rFonts w:cs="Times New Roman"/>
              </w:rPr>
              <w:t>0.001</w:t>
            </w:r>
          </w:p>
        </w:tc>
      </w:tr>
      <w:tr w:rsidR="008369B6" w:rsidRPr="008369B6" w14:paraId="28E02BDE" w14:textId="77777777" w:rsidTr="00B63FC3">
        <w:trPr>
          <w:trHeight w:val="573"/>
        </w:trPr>
        <w:tc>
          <w:tcPr>
            <w:tcW w:w="1488" w:type="dxa"/>
            <w:tcBorders>
              <w:top w:val="nil"/>
              <w:bottom w:val="nil"/>
            </w:tcBorders>
          </w:tcPr>
          <w:p w14:paraId="3143FA2F" w14:textId="77777777" w:rsidR="008369B6" w:rsidRPr="008369B6" w:rsidRDefault="008369B6" w:rsidP="008369B6">
            <w:pPr>
              <w:spacing w:line="276" w:lineRule="auto"/>
              <w:rPr>
                <w:rFonts w:cs="Times New Roman"/>
              </w:rPr>
            </w:pPr>
            <w:r w:rsidRPr="008369B6">
              <w:rPr>
                <w:rFonts w:cs="Times New Roman"/>
              </w:rPr>
              <w:t>Model 4</w:t>
            </w:r>
          </w:p>
        </w:tc>
        <w:tc>
          <w:tcPr>
            <w:tcW w:w="3802" w:type="dxa"/>
            <w:tcBorders>
              <w:top w:val="nil"/>
              <w:bottom w:val="nil"/>
            </w:tcBorders>
          </w:tcPr>
          <w:p w14:paraId="17E19E6A" w14:textId="7BFABE10" w:rsidR="008369B6" w:rsidRPr="008369B6" w:rsidRDefault="008369B6" w:rsidP="008369B6">
            <w:pPr>
              <w:spacing w:line="276" w:lineRule="auto"/>
              <w:rPr>
                <w:rFonts w:cs="Times New Roman"/>
              </w:rPr>
            </w:pPr>
            <w:r w:rsidRPr="008369B6">
              <w:rPr>
                <w:rFonts w:cs="Times New Roman"/>
              </w:rPr>
              <w:t>Year of admission and IMD score  + GRACE risk score + Comorbidities and risk factors</w:t>
            </w:r>
            <w:r w:rsidR="00BB03C1">
              <w:rPr>
                <w:rFonts w:cs="Times New Roman"/>
              </w:rPr>
              <w:t xml:space="preserve"> </w:t>
            </w:r>
            <w:r w:rsidR="00BB03C1">
              <w:rPr>
                <w:rFonts w:cs="Times New Roman"/>
                <w:sz w:val="20"/>
                <w:szCs w:val="20"/>
              </w:rPr>
              <w:t>ǂ</w:t>
            </w:r>
          </w:p>
        </w:tc>
        <w:tc>
          <w:tcPr>
            <w:tcW w:w="2036" w:type="dxa"/>
            <w:tcBorders>
              <w:top w:val="nil"/>
              <w:bottom w:val="nil"/>
            </w:tcBorders>
          </w:tcPr>
          <w:p w14:paraId="45870AF8" w14:textId="77777777" w:rsidR="008369B6" w:rsidRPr="008369B6" w:rsidRDefault="008369B6" w:rsidP="008369B6">
            <w:pPr>
              <w:spacing w:line="276" w:lineRule="auto"/>
              <w:rPr>
                <w:rFonts w:cs="Times New Roman"/>
              </w:rPr>
            </w:pPr>
            <w:r w:rsidRPr="008369B6">
              <w:rPr>
                <w:rFonts w:cs="Times New Roman"/>
              </w:rPr>
              <w:t>0.98 (0.94-1.02)</w:t>
            </w:r>
          </w:p>
        </w:tc>
        <w:tc>
          <w:tcPr>
            <w:tcW w:w="1310" w:type="dxa"/>
            <w:tcBorders>
              <w:top w:val="nil"/>
              <w:bottom w:val="nil"/>
            </w:tcBorders>
          </w:tcPr>
          <w:p w14:paraId="68BCAA5A" w14:textId="77777777" w:rsidR="008369B6" w:rsidRPr="008369B6" w:rsidRDefault="008369B6" w:rsidP="008369B6">
            <w:pPr>
              <w:spacing w:line="276" w:lineRule="auto"/>
              <w:rPr>
                <w:rFonts w:cs="Times New Roman"/>
              </w:rPr>
            </w:pPr>
            <w:r w:rsidRPr="008369B6">
              <w:rPr>
                <w:rFonts w:cs="Times New Roman"/>
              </w:rPr>
              <w:t>0.222</w:t>
            </w:r>
          </w:p>
        </w:tc>
      </w:tr>
      <w:tr w:rsidR="008369B6" w:rsidRPr="008369B6" w14:paraId="10483942" w14:textId="77777777" w:rsidTr="00B63FC3">
        <w:trPr>
          <w:trHeight w:val="573"/>
        </w:trPr>
        <w:tc>
          <w:tcPr>
            <w:tcW w:w="1488" w:type="dxa"/>
            <w:tcBorders>
              <w:top w:val="nil"/>
              <w:bottom w:val="single" w:sz="4" w:space="0" w:color="auto"/>
            </w:tcBorders>
          </w:tcPr>
          <w:p w14:paraId="3AFFB013" w14:textId="77777777" w:rsidR="008369B6" w:rsidRPr="008369B6" w:rsidRDefault="008369B6" w:rsidP="008369B6">
            <w:pPr>
              <w:spacing w:line="276" w:lineRule="auto"/>
              <w:rPr>
                <w:rFonts w:cs="Times New Roman"/>
              </w:rPr>
            </w:pPr>
            <w:r w:rsidRPr="008369B6">
              <w:rPr>
                <w:rFonts w:cs="Times New Roman"/>
              </w:rPr>
              <w:t>Model 5</w:t>
            </w:r>
          </w:p>
        </w:tc>
        <w:tc>
          <w:tcPr>
            <w:tcW w:w="3802" w:type="dxa"/>
            <w:tcBorders>
              <w:top w:val="nil"/>
              <w:bottom w:val="single" w:sz="4" w:space="0" w:color="auto"/>
            </w:tcBorders>
          </w:tcPr>
          <w:p w14:paraId="7E12AD3A" w14:textId="5D5A6425" w:rsidR="008369B6" w:rsidRPr="008369B6" w:rsidRDefault="008369B6" w:rsidP="008369B6">
            <w:pPr>
              <w:rPr>
                <w:rFonts w:cs="Times New Roman"/>
              </w:rPr>
            </w:pPr>
            <w:r w:rsidRPr="008369B6">
              <w:rPr>
                <w:rFonts w:cs="Times New Roman"/>
              </w:rPr>
              <w:t>Year of admission and IMD score  + GRACE risk score  + Comorbidities and risk factors</w:t>
            </w:r>
            <w:r w:rsidR="00BB03C1">
              <w:rPr>
                <w:rFonts w:cs="Times New Roman"/>
              </w:rPr>
              <w:t xml:space="preserve"> </w:t>
            </w:r>
            <w:r w:rsidR="00BB03C1">
              <w:rPr>
                <w:rFonts w:cs="Times New Roman"/>
                <w:sz w:val="20"/>
                <w:szCs w:val="20"/>
              </w:rPr>
              <w:t>ǂ</w:t>
            </w:r>
            <w:r w:rsidRPr="008369B6">
              <w:rPr>
                <w:rFonts w:cs="Times New Roman"/>
              </w:rPr>
              <w:t xml:space="preserve"> + inpatient QI’s</w:t>
            </w:r>
            <w:r w:rsidR="00BB03C1">
              <w:rPr>
                <w:rFonts w:cs="Times New Roman"/>
              </w:rPr>
              <w:t xml:space="preserve"> </w:t>
            </w:r>
            <w:r w:rsidRPr="008369B6">
              <w:rPr>
                <w:rFonts w:cs="Times New Roman"/>
              </w:rPr>
              <w:t>*</w:t>
            </w:r>
          </w:p>
          <w:p w14:paraId="2D8C9297" w14:textId="77777777" w:rsidR="008369B6" w:rsidRPr="008369B6" w:rsidRDefault="008369B6" w:rsidP="008369B6">
            <w:pPr>
              <w:spacing w:line="276" w:lineRule="auto"/>
              <w:rPr>
                <w:rFonts w:cs="Times New Roman"/>
              </w:rPr>
            </w:pPr>
          </w:p>
        </w:tc>
        <w:tc>
          <w:tcPr>
            <w:tcW w:w="2036" w:type="dxa"/>
            <w:tcBorders>
              <w:top w:val="nil"/>
              <w:bottom w:val="single" w:sz="4" w:space="0" w:color="auto"/>
            </w:tcBorders>
          </w:tcPr>
          <w:p w14:paraId="04E082E6" w14:textId="77777777" w:rsidR="008369B6" w:rsidRPr="008369B6" w:rsidRDefault="008369B6" w:rsidP="008369B6">
            <w:pPr>
              <w:spacing w:line="276" w:lineRule="auto"/>
              <w:rPr>
                <w:rFonts w:cs="Times New Roman"/>
              </w:rPr>
            </w:pPr>
            <w:r w:rsidRPr="008369B6">
              <w:rPr>
                <w:rFonts w:cs="Times New Roman"/>
              </w:rPr>
              <w:t>1.04 (1.00-1.09)</w:t>
            </w:r>
          </w:p>
        </w:tc>
        <w:tc>
          <w:tcPr>
            <w:tcW w:w="1310" w:type="dxa"/>
            <w:tcBorders>
              <w:top w:val="nil"/>
              <w:bottom w:val="single" w:sz="4" w:space="0" w:color="auto"/>
            </w:tcBorders>
          </w:tcPr>
          <w:p w14:paraId="340A7571" w14:textId="77777777" w:rsidR="008369B6" w:rsidRPr="008369B6" w:rsidRDefault="008369B6" w:rsidP="008369B6">
            <w:pPr>
              <w:spacing w:line="276" w:lineRule="auto"/>
              <w:rPr>
                <w:rFonts w:cs="Times New Roman"/>
              </w:rPr>
            </w:pPr>
            <w:r w:rsidRPr="008369B6">
              <w:rPr>
                <w:rFonts w:cs="Times New Roman"/>
              </w:rPr>
              <w:t>0.057</w:t>
            </w:r>
          </w:p>
        </w:tc>
      </w:tr>
      <w:tr w:rsidR="008369B6" w:rsidRPr="008369B6" w14:paraId="5C0F400A" w14:textId="77777777" w:rsidTr="008369B6">
        <w:trPr>
          <w:trHeight w:val="573"/>
        </w:trPr>
        <w:tc>
          <w:tcPr>
            <w:tcW w:w="8636" w:type="dxa"/>
            <w:gridSpan w:val="4"/>
            <w:tcBorders>
              <w:top w:val="single" w:sz="4" w:space="0" w:color="auto"/>
              <w:bottom w:val="single" w:sz="4" w:space="0" w:color="auto"/>
            </w:tcBorders>
          </w:tcPr>
          <w:p w14:paraId="081AC825" w14:textId="01815C92" w:rsidR="00BB03C1" w:rsidRPr="008A25D8" w:rsidRDefault="00BB03C1" w:rsidP="00BB03C1">
            <w:pPr>
              <w:pStyle w:val="PlainText"/>
              <w:rPr>
                <w:rFonts w:ascii="Times New Roman" w:hAnsi="Times New Roman" w:cs="Times New Roman"/>
                <w:sz w:val="22"/>
                <w:szCs w:val="22"/>
              </w:rPr>
            </w:pPr>
            <w:r w:rsidRPr="008A25D8">
              <w:rPr>
                <w:rFonts w:ascii="Times New Roman" w:hAnsi="Times New Roman" w:cs="Times New Roman"/>
                <w:sz w:val="22"/>
                <w:szCs w:val="22"/>
              </w:rPr>
              <w:t xml:space="preserve">ǂ </w:t>
            </w:r>
            <w:r w:rsidR="008369B6" w:rsidRPr="008A25D8">
              <w:rPr>
                <w:rFonts w:ascii="Times New Roman" w:hAnsi="Times New Roman" w:cs="Times New Roman"/>
                <w:sz w:val="22"/>
                <w:szCs w:val="22"/>
              </w:rPr>
              <w:t xml:space="preserve">Co-morbidities and risk factors included were: final diagnosis, previous percutaneous coronary intervention, previous coronary artery bypass graft, congestive cardiac failure, chronic renal failure, </w:t>
            </w:r>
            <w:r w:rsidRPr="008A25D8">
              <w:rPr>
                <w:rFonts w:ascii="Times New Roman" w:hAnsi="Times New Roman" w:cs="Times New Roman"/>
                <w:sz w:val="22"/>
                <w:szCs w:val="22"/>
              </w:rPr>
              <w:t>hypercholesterolemia</w:t>
            </w:r>
            <w:r w:rsidR="008369B6" w:rsidRPr="008A25D8">
              <w:rPr>
                <w:rFonts w:ascii="Times New Roman" w:hAnsi="Times New Roman" w:cs="Times New Roman"/>
                <w:sz w:val="22"/>
                <w:szCs w:val="22"/>
              </w:rPr>
              <w:t xml:space="preserve">, </w:t>
            </w:r>
            <w:r w:rsidRPr="008A25D8">
              <w:rPr>
                <w:rFonts w:ascii="Times New Roman" w:hAnsi="Times New Roman" w:cs="Times New Roman"/>
                <w:sz w:val="22"/>
                <w:szCs w:val="22"/>
              </w:rPr>
              <w:t>chronic</w:t>
            </w:r>
            <w:r w:rsidR="008369B6" w:rsidRPr="008A25D8">
              <w:rPr>
                <w:rFonts w:ascii="Times New Roman" w:hAnsi="Times New Roman" w:cs="Times New Roman"/>
                <w:sz w:val="22"/>
                <w:szCs w:val="22"/>
              </w:rPr>
              <w:t xml:space="preserve"> obstructive pulmonary disease, </w:t>
            </w:r>
            <w:r w:rsidRPr="008A25D8">
              <w:rPr>
                <w:rFonts w:ascii="Times New Roman" w:hAnsi="Times New Roman" w:cs="Times New Roman"/>
                <w:sz w:val="22"/>
                <w:szCs w:val="22"/>
              </w:rPr>
              <w:t xml:space="preserve">left ventricular systolic dysfunction, peripheral vascular disease, hypertension, previous angina, previous myocardial infarction, smoking history, </w:t>
            </w:r>
            <w:r w:rsidR="00962BD9">
              <w:rPr>
                <w:rFonts w:ascii="Times New Roman" w:hAnsi="Times New Roman" w:cs="Times New Roman"/>
                <w:sz w:val="22"/>
                <w:szCs w:val="22"/>
              </w:rPr>
              <w:t xml:space="preserve">cerebrovascular disease, </w:t>
            </w:r>
            <w:r w:rsidRPr="008A25D8">
              <w:rPr>
                <w:rFonts w:ascii="Times New Roman" w:hAnsi="Times New Roman" w:cs="Times New Roman"/>
                <w:sz w:val="22"/>
                <w:szCs w:val="22"/>
              </w:rPr>
              <w:t xml:space="preserve">diabetes. </w:t>
            </w:r>
          </w:p>
          <w:p w14:paraId="01E16978" w14:textId="77777777" w:rsidR="00BB03C1" w:rsidRPr="008A25D8" w:rsidRDefault="00BB03C1" w:rsidP="00BB03C1">
            <w:pPr>
              <w:pStyle w:val="PlainText"/>
              <w:rPr>
                <w:rFonts w:ascii="Times New Roman" w:hAnsi="Times New Roman" w:cs="Times New Roman"/>
                <w:sz w:val="22"/>
                <w:szCs w:val="22"/>
              </w:rPr>
            </w:pPr>
          </w:p>
          <w:p w14:paraId="27D85F3A" w14:textId="067CEECA" w:rsidR="00BB03C1" w:rsidRPr="008A25D8" w:rsidRDefault="00BB03C1" w:rsidP="00BB03C1">
            <w:pPr>
              <w:pStyle w:val="PlainText"/>
              <w:rPr>
                <w:rFonts w:ascii="Times New Roman" w:hAnsi="Times New Roman" w:cs="Times New Roman"/>
                <w:sz w:val="22"/>
                <w:szCs w:val="22"/>
              </w:rPr>
            </w:pPr>
            <w:r w:rsidRPr="008A25D8">
              <w:rPr>
                <w:rFonts w:ascii="Times New Roman" w:hAnsi="Times New Roman" w:cs="Times New Roman"/>
                <w:sz w:val="22"/>
                <w:szCs w:val="22"/>
              </w:rPr>
              <w:t xml:space="preserve">* Inpatient QIs included in the model were: received ECG and admitted by ambulance, for patients with STEMI: had timely reperfusion, for patients with NSTEMI: Received angiogram within 72hrs admission, received LVSF assessment, for patients with NSTEMI: Received </w:t>
            </w:r>
            <w:proofErr w:type="spellStart"/>
            <w:r w:rsidRPr="008A25D8">
              <w:rPr>
                <w:rFonts w:ascii="Times New Roman" w:hAnsi="Times New Roman" w:cs="Times New Roman"/>
                <w:sz w:val="22"/>
                <w:szCs w:val="22"/>
              </w:rPr>
              <w:t>fondaparinux</w:t>
            </w:r>
            <w:proofErr w:type="spellEnd"/>
            <w:r w:rsidRPr="008A25D8">
              <w:rPr>
                <w:rFonts w:ascii="Times New Roman" w:hAnsi="Times New Roman" w:cs="Times New Roman"/>
                <w:sz w:val="22"/>
                <w:szCs w:val="22"/>
              </w:rPr>
              <w:t>.</w:t>
            </w:r>
          </w:p>
          <w:p w14:paraId="71301129" w14:textId="7CD35863" w:rsidR="008369B6" w:rsidRPr="008A25D8" w:rsidRDefault="008369B6" w:rsidP="008369B6">
            <w:pPr>
              <w:pStyle w:val="PlainText"/>
              <w:rPr>
                <w:rFonts w:ascii="Times New Roman" w:hAnsi="Times New Roman" w:cs="Times New Roman"/>
                <w:sz w:val="22"/>
                <w:szCs w:val="22"/>
              </w:rPr>
            </w:pPr>
          </w:p>
        </w:tc>
      </w:tr>
    </w:tbl>
    <w:p w14:paraId="7FE7C722" w14:textId="33E1A167" w:rsidR="008369B6" w:rsidRDefault="008369B6" w:rsidP="008369B6">
      <w:pPr>
        <w:spacing w:before="0" w:after="200"/>
        <w:rPr>
          <w:rFonts w:cs="Times New Roman"/>
        </w:rPr>
      </w:pPr>
      <w:r w:rsidRPr="008369B6">
        <w:rPr>
          <w:rFonts w:cs="Times New Roman"/>
          <w:b/>
        </w:rPr>
        <w:br w:type="page"/>
      </w:r>
      <w:r w:rsidR="00847BDF">
        <w:rPr>
          <w:rFonts w:cs="Times New Roman"/>
          <w:b/>
        </w:rPr>
        <w:lastRenderedPageBreak/>
        <w:t>Table 9</w:t>
      </w:r>
      <w:r w:rsidR="006A227E">
        <w:rPr>
          <w:rFonts w:cs="Times New Roman"/>
          <w:b/>
        </w:rPr>
        <w:t xml:space="preserve">: </w:t>
      </w:r>
      <w:r w:rsidR="006A227E" w:rsidRPr="006A227E">
        <w:rPr>
          <w:rFonts w:cs="Times New Roman"/>
        </w:rPr>
        <w:t>Impact of treatment and patient baseline characteristics on the observed sex differences in survival</w:t>
      </w:r>
      <w:r>
        <w:rPr>
          <w:rFonts w:cs="Times New Roman"/>
        </w:rPr>
        <w:t xml:space="preserve"> (h</w:t>
      </w:r>
      <w:r w:rsidRPr="008369B6">
        <w:rPr>
          <w:rFonts w:cs="Times New Roman"/>
        </w:rPr>
        <w:t>ospital survivors only</w:t>
      </w:r>
      <w:r w:rsidR="006A227E" w:rsidRPr="006A227E">
        <w:t xml:space="preserve"> </w:t>
      </w:r>
      <w:r w:rsidR="006A227E" w:rsidRPr="006A227E">
        <w:rPr>
          <w:rFonts w:cs="Times New Roman"/>
        </w:rPr>
        <w:t>considered</w:t>
      </w:r>
      <w:r w:rsidR="006A227E">
        <w:rPr>
          <w:rFonts w:cs="Times New Roman"/>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88"/>
        <w:gridCol w:w="3802"/>
        <w:gridCol w:w="2036"/>
        <w:gridCol w:w="1310"/>
      </w:tblGrid>
      <w:tr w:rsidR="008369B6" w:rsidRPr="008369B6" w14:paraId="7C2A3517" w14:textId="77777777" w:rsidTr="00B63FC3">
        <w:trPr>
          <w:trHeight w:val="573"/>
        </w:trPr>
        <w:tc>
          <w:tcPr>
            <w:tcW w:w="1488" w:type="dxa"/>
            <w:tcBorders>
              <w:top w:val="single" w:sz="4" w:space="0" w:color="auto"/>
              <w:bottom w:val="single" w:sz="4" w:space="0" w:color="auto"/>
            </w:tcBorders>
          </w:tcPr>
          <w:p w14:paraId="07A5AE72" w14:textId="77777777" w:rsidR="008369B6" w:rsidRPr="008369B6" w:rsidRDefault="008369B6" w:rsidP="008369B6">
            <w:pPr>
              <w:rPr>
                <w:rFonts w:cs="Times New Roman"/>
              </w:rPr>
            </w:pPr>
            <w:r w:rsidRPr="008369B6">
              <w:rPr>
                <w:rFonts w:cs="Times New Roman"/>
                <w:b/>
              </w:rPr>
              <w:t>Model number</w:t>
            </w:r>
          </w:p>
        </w:tc>
        <w:tc>
          <w:tcPr>
            <w:tcW w:w="3802" w:type="dxa"/>
            <w:tcBorders>
              <w:top w:val="single" w:sz="4" w:space="0" w:color="auto"/>
              <w:bottom w:val="single" w:sz="4" w:space="0" w:color="auto"/>
            </w:tcBorders>
          </w:tcPr>
          <w:p w14:paraId="7A21F8AB" w14:textId="77777777" w:rsidR="008369B6" w:rsidRPr="008369B6" w:rsidRDefault="008369B6" w:rsidP="008369B6">
            <w:pPr>
              <w:rPr>
                <w:rFonts w:cs="Times New Roman"/>
              </w:rPr>
            </w:pPr>
            <w:r w:rsidRPr="008369B6">
              <w:rPr>
                <w:rFonts w:cs="Times New Roman"/>
                <w:b/>
              </w:rPr>
              <w:t>Variables included</w:t>
            </w:r>
          </w:p>
        </w:tc>
        <w:tc>
          <w:tcPr>
            <w:tcW w:w="2036" w:type="dxa"/>
            <w:tcBorders>
              <w:top w:val="single" w:sz="4" w:space="0" w:color="auto"/>
              <w:bottom w:val="single" w:sz="4" w:space="0" w:color="auto"/>
            </w:tcBorders>
          </w:tcPr>
          <w:p w14:paraId="044DAD3D" w14:textId="77777777" w:rsidR="008369B6" w:rsidRPr="008369B6" w:rsidRDefault="008369B6" w:rsidP="008369B6">
            <w:pPr>
              <w:rPr>
                <w:rFonts w:cs="Times New Roman"/>
              </w:rPr>
            </w:pPr>
            <w:r w:rsidRPr="008369B6">
              <w:rPr>
                <w:rFonts w:cs="Times New Roman"/>
                <w:b/>
              </w:rPr>
              <w:t>Odds ratio (95% CI)</w:t>
            </w:r>
          </w:p>
        </w:tc>
        <w:tc>
          <w:tcPr>
            <w:tcW w:w="1310" w:type="dxa"/>
            <w:tcBorders>
              <w:top w:val="single" w:sz="4" w:space="0" w:color="auto"/>
              <w:bottom w:val="single" w:sz="4" w:space="0" w:color="auto"/>
            </w:tcBorders>
          </w:tcPr>
          <w:p w14:paraId="32FBAD0A" w14:textId="3D994BA6" w:rsidR="008369B6" w:rsidRPr="008369B6" w:rsidRDefault="008A25D8" w:rsidP="008369B6">
            <w:pPr>
              <w:rPr>
                <w:rFonts w:cs="Times New Roman"/>
              </w:rPr>
            </w:pPr>
            <w:r>
              <w:rPr>
                <w:rFonts w:cs="Times New Roman"/>
                <w:b/>
              </w:rPr>
              <w:t>p</w:t>
            </w:r>
            <w:r w:rsidR="008369B6" w:rsidRPr="008369B6">
              <w:rPr>
                <w:rFonts w:cs="Times New Roman"/>
                <w:b/>
              </w:rPr>
              <w:t>-value</w:t>
            </w:r>
          </w:p>
        </w:tc>
      </w:tr>
      <w:tr w:rsidR="008369B6" w:rsidRPr="008369B6" w14:paraId="2C496AD8" w14:textId="77777777" w:rsidTr="00B63FC3">
        <w:trPr>
          <w:trHeight w:val="573"/>
        </w:trPr>
        <w:tc>
          <w:tcPr>
            <w:tcW w:w="1488" w:type="dxa"/>
            <w:tcBorders>
              <w:top w:val="single" w:sz="4" w:space="0" w:color="auto"/>
              <w:bottom w:val="nil"/>
            </w:tcBorders>
          </w:tcPr>
          <w:p w14:paraId="7A43B919" w14:textId="77777777" w:rsidR="008369B6" w:rsidRPr="008369B6" w:rsidRDefault="008369B6" w:rsidP="008369B6">
            <w:pPr>
              <w:rPr>
                <w:rFonts w:cs="Times New Roman"/>
                <w:b/>
              </w:rPr>
            </w:pPr>
            <w:r w:rsidRPr="008369B6">
              <w:rPr>
                <w:rFonts w:cs="Times New Roman"/>
              </w:rPr>
              <w:t>Model 1</w:t>
            </w:r>
          </w:p>
        </w:tc>
        <w:tc>
          <w:tcPr>
            <w:tcW w:w="3802" w:type="dxa"/>
            <w:tcBorders>
              <w:top w:val="single" w:sz="4" w:space="0" w:color="auto"/>
              <w:bottom w:val="nil"/>
            </w:tcBorders>
          </w:tcPr>
          <w:p w14:paraId="1320FD21" w14:textId="77777777" w:rsidR="008369B6" w:rsidRPr="008369B6" w:rsidRDefault="008369B6" w:rsidP="008369B6">
            <w:pPr>
              <w:rPr>
                <w:rFonts w:cs="Times New Roman"/>
              </w:rPr>
            </w:pPr>
            <w:r w:rsidRPr="008369B6">
              <w:rPr>
                <w:rFonts w:cs="Times New Roman"/>
              </w:rPr>
              <w:t xml:space="preserve">Sex </w:t>
            </w:r>
          </w:p>
        </w:tc>
        <w:tc>
          <w:tcPr>
            <w:tcW w:w="2036" w:type="dxa"/>
            <w:tcBorders>
              <w:top w:val="single" w:sz="4" w:space="0" w:color="auto"/>
              <w:bottom w:val="nil"/>
            </w:tcBorders>
          </w:tcPr>
          <w:p w14:paraId="739B9701" w14:textId="77777777" w:rsidR="008369B6" w:rsidRPr="008369B6" w:rsidRDefault="008369B6" w:rsidP="008369B6">
            <w:pPr>
              <w:rPr>
                <w:rFonts w:cs="Times New Roman"/>
              </w:rPr>
            </w:pPr>
            <w:r w:rsidRPr="008369B6">
              <w:rPr>
                <w:rFonts w:cs="Times New Roman"/>
              </w:rPr>
              <w:t>0.73 (0.69-0.77)</w:t>
            </w:r>
          </w:p>
        </w:tc>
        <w:tc>
          <w:tcPr>
            <w:tcW w:w="1310" w:type="dxa"/>
            <w:tcBorders>
              <w:top w:val="single" w:sz="4" w:space="0" w:color="auto"/>
              <w:bottom w:val="nil"/>
            </w:tcBorders>
          </w:tcPr>
          <w:p w14:paraId="32FCEE29" w14:textId="77777777" w:rsidR="008369B6" w:rsidRPr="008369B6" w:rsidRDefault="008369B6" w:rsidP="008369B6">
            <w:pPr>
              <w:rPr>
                <w:rFonts w:cs="Times New Roman"/>
              </w:rPr>
            </w:pPr>
            <w:r w:rsidRPr="008369B6">
              <w:rPr>
                <w:rFonts w:cs="Times New Roman"/>
              </w:rPr>
              <w:t>&lt;0.001</w:t>
            </w:r>
          </w:p>
        </w:tc>
      </w:tr>
      <w:tr w:rsidR="008369B6" w:rsidRPr="008369B6" w14:paraId="0E249768" w14:textId="77777777" w:rsidTr="00B63FC3">
        <w:trPr>
          <w:trHeight w:val="573"/>
        </w:trPr>
        <w:tc>
          <w:tcPr>
            <w:tcW w:w="1488" w:type="dxa"/>
            <w:tcBorders>
              <w:top w:val="nil"/>
              <w:bottom w:val="nil"/>
            </w:tcBorders>
          </w:tcPr>
          <w:p w14:paraId="1794B30B" w14:textId="77777777" w:rsidR="008369B6" w:rsidRPr="008369B6" w:rsidRDefault="008369B6" w:rsidP="008369B6">
            <w:pPr>
              <w:rPr>
                <w:rFonts w:cs="Times New Roman"/>
              </w:rPr>
            </w:pPr>
          </w:p>
        </w:tc>
        <w:tc>
          <w:tcPr>
            <w:tcW w:w="3802" w:type="dxa"/>
            <w:tcBorders>
              <w:top w:val="nil"/>
              <w:bottom w:val="nil"/>
            </w:tcBorders>
          </w:tcPr>
          <w:p w14:paraId="3EA566EB" w14:textId="77777777" w:rsidR="008369B6" w:rsidRPr="008369B6" w:rsidRDefault="008369B6" w:rsidP="008369B6">
            <w:pPr>
              <w:rPr>
                <w:rFonts w:cs="Times New Roman"/>
              </w:rPr>
            </w:pPr>
            <w:r w:rsidRPr="008369B6">
              <w:rPr>
                <w:rFonts w:cs="Times New Roman"/>
              </w:rPr>
              <w:t>Sex +</w:t>
            </w:r>
          </w:p>
        </w:tc>
        <w:tc>
          <w:tcPr>
            <w:tcW w:w="2036" w:type="dxa"/>
            <w:tcBorders>
              <w:top w:val="nil"/>
              <w:bottom w:val="nil"/>
            </w:tcBorders>
          </w:tcPr>
          <w:p w14:paraId="6A6A0881" w14:textId="77777777" w:rsidR="008369B6" w:rsidRPr="008369B6" w:rsidRDefault="008369B6" w:rsidP="008369B6">
            <w:pPr>
              <w:rPr>
                <w:rFonts w:cs="Times New Roman"/>
              </w:rPr>
            </w:pPr>
          </w:p>
        </w:tc>
        <w:tc>
          <w:tcPr>
            <w:tcW w:w="1310" w:type="dxa"/>
            <w:tcBorders>
              <w:top w:val="nil"/>
              <w:bottom w:val="nil"/>
            </w:tcBorders>
          </w:tcPr>
          <w:p w14:paraId="00D5337B" w14:textId="77777777" w:rsidR="008369B6" w:rsidRPr="008369B6" w:rsidRDefault="008369B6" w:rsidP="008369B6">
            <w:pPr>
              <w:rPr>
                <w:rFonts w:cs="Times New Roman"/>
              </w:rPr>
            </w:pPr>
          </w:p>
        </w:tc>
      </w:tr>
      <w:tr w:rsidR="008369B6" w:rsidRPr="008369B6" w14:paraId="77FF2210" w14:textId="77777777" w:rsidTr="00B63FC3">
        <w:trPr>
          <w:trHeight w:val="573"/>
        </w:trPr>
        <w:tc>
          <w:tcPr>
            <w:tcW w:w="1488" w:type="dxa"/>
            <w:tcBorders>
              <w:top w:val="nil"/>
              <w:bottom w:val="nil"/>
            </w:tcBorders>
          </w:tcPr>
          <w:p w14:paraId="2CD11A38" w14:textId="77777777" w:rsidR="008369B6" w:rsidRPr="008369B6" w:rsidRDefault="008369B6" w:rsidP="008369B6">
            <w:pPr>
              <w:rPr>
                <w:rFonts w:cs="Times New Roman"/>
              </w:rPr>
            </w:pPr>
            <w:r w:rsidRPr="008369B6">
              <w:rPr>
                <w:rFonts w:cs="Times New Roman"/>
              </w:rPr>
              <w:t>Model 2</w:t>
            </w:r>
          </w:p>
        </w:tc>
        <w:tc>
          <w:tcPr>
            <w:tcW w:w="3802" w:type="dxa"/>
            <w:tcBorders>
              <w:top w:val="nil"/>
              <w:bottom w:val="nil"/>
            </w:tcBorders>
          </w:tcPr>
          <w:p w14:paraId="6CE7A67A" w14:textId="77777777" w:rsidR="008369B6" w:rsidRPr="008369B6" w:rsidRDefault="008369B6" w:rsidP="008369B6">
            <w:pPr>
              <w:rPr>
                <w:rFonts w:cs="Times New Roman"/>
              </w:rPr>
            </w:pPr>
            <w:r w:rsidRPr="008369B6">
              <w:rPr>
                <w:rFonts w:cs="Times New Roman"/>
              </w:rPr>
              <w:t>Year of admission and IMD score</w:t>
            </w:r>
          </w:p>
        </w:tc>
        <w:tc>
          <w:tcPr>
            <w:tcW w:w="2036" w:type="dxa"/>
            <w:tcBorders>
              <w:top w:val="nil"/>
              <w:bottom w:val="nil"/>
            </w:tcBorders>
          </w:tcPr>
          <w:p w14:paraId="0DEA8D7F" w14:textId="77777777" w:rsidR="008369B6" w:rsidRPr="008369B6" w:rsidRDefault="008369B6" w:rsidP="008369B6">
            <w:pPr>
              <w:rPr>
                <w:rFonts w:cs="Times New Roman"/>
              </w:rPr>
            </w:pPr>
            <w:r w:rsidRPr="008369B6">
              <w:rPr>
                <w:rFonts w:cs="Times New Roman"/>
              </w:rPr>
              <w:t>0.73 (0.69-0.77)</w:t>
            </w:r>
          </w:p>
        </w:tc>
        <w:tc>
          <w:tcPr>
            <w:tcW w:w="1310" w:type="dxa"/>
            <w:tcBorders>
              <w:top w:val="nil"/>
              <w:bottom w:val="nil"/>
            </w:tcBorders>
          </w:tcPr>
          <w:p w14:paraId="7A43040B" w14:textId="77777777" w:rsidR="008369B6" w:rsidRPr="008369B6" w:rsidRDefault="008369B6" w:rsidP="008369B6">
            <w:pPr>
              <w:rPr>
                <w:rFonts w:cs="Times New Roman"/>
              </w:rPr>
            </w:pPr>
            <w:r w:rsidRPr="008369B6">
              <w:rPr>
                <w:rFonts w:cs="Times New Roman"/>
              </w:rPr>
              <w:t>&lt;0.001</w:t>
            </w:r>
          </w:p>
        </w:tc>
      </w:tr>
      <w:tr w:rsidR="008369B6" w:rsidRPr="008369B6" w14:paraId="42AC6B99" w14:textId="77777777" w:rsidTr="00B63FC3">
        <w:trPr>
          <w:trHeight w:val="573"/>
        </w:trPr>
        <w:tc>
          <w:tcPr>
            <w:tcW w:w="1488" w:type="dxa"/>
            <w:tcBorders>
              <w:top w:val="nil"/>
              <w:bottom w:val="nil"/>
            </w:tcBorders>
          </w:tcPr>
          <w:p w14:paraId="11CABAA0" w14:textId="77777777" w:rsidR="008369B6" w:rsidRPr="008369B6" w:rsidRDefault="008369B6" w:rsidP="008369B6">
            <w:pPr>
              <w:rPr>
                <w:rFonts w:cs="Times New Roman"/>
              </w:rPr>
            </w:pPr>
            <w:r w:rsidRPr="008369B6">
              <w:rPr>
                <w:rFonts w:cs="Times New Roman"/>
              </w:rPr>
              <w:t>Model 3</w:t>
            </w:r>
          </w:p>
        </w:tc>
        <w:tc>
          <w:tcPr>
            <w:tcW w:w="3802" w:type="dxa"/>
            <w:tcBorders>
              <w:top w:val="nil"/>
              <w:bottom w:val="nil"/>
            </w:tcBorders>
          </w:tcPr>
          <w:p w14:paraId="29663483" w14:textId="77777777" w:rsidR="008369B6" w:rsidRPr="008369B6" w:rsidRDefault="008369B6" w:rsidP="008369B6">
            <w:pPr>
              <w:rPr>
                <w:rFonts w:cs="Times New Roman"/>
              </w:rPr>
            </w:pPr>
            <w:r w:rsidRPr="008369B6">
              <w:rPr>
                <w:rFonts w:cs="Times New Roman"/>
              </w:rPr>
              <w:t>Year of admission and IMD score  + GRACE risk score</w:t>
            </w:r>
          </w:p>
        </w:tc>
        <w:tc>
          <w:tcPr>
            <w:tcW w:w="2036" w:type="dxa"/>
            <w:tcBorders>
              <w:top w:val="nil"/>
              <w:bottom w:val="nil"/>
            </w:tcBorders>
          </w:tcPr>
          <w:p w14:paraId="50F95BC2" w14:textId="77777777" w:rsidR="008369B6" w:rsidRPr="008369B6" w:rsidRDefault="008369B6" w:rsidP="008369B6">
            <w:pPr>
              <w:rPr>
                <w:rFonts w:cs="Times New Roman"/>
              </w:rPr>
            </w:pPr>
            <w:r w:rsidRPr="008369B6">
              <w:rPr>
                <w:rFonts w:cs="Times New Roman"/>
              </w:rPr>
              <w:t>1.05 (0.99-1.12)</w:t>
            </w:r>
          </w:p>
        </w:tc>
        <w:tc>
          <w:tcPr>
            <w:tcW w:w="1310" w:type="dxa"/>
            <w:tcBorders>
              <w:top w:val="nil"/>
              <w:bottom w:val="nil"/>
            </w:tcBorders>
          </w:tcPr>
          <w:p w14:paraId="0941F6F9" w14:textId="77777777" w:rsidR="008369B6" w:rsidRPr="008369B6" w:rsidRDefault="008369B6" w:rsidP="008369B6">
            <w:pPr>
              <w:rPr>
                <w:rFonts w:cs="Times New Roman"/>
              </w:rPr>
            </w:pPr>
            <w:r w:rsidRPr="008369B6">
              <w:rPr>
                <w:rFonts w:cs="Times New Roman"/>
              </w:rPr>
              <w:t>0.129</w:t>
            </w:r>
          </w:p>
        </w:tc>
      </w:tr>
      <w:tr w:rsidR="008369B6" w:rsidRPr="008369B6" w14:paraId="4664ADFA" w14:textId="77777777" w:rsidTr="00B63FC3">
        <w:trPr>
          <w:trHeight w:val="573"/>
        </w:trPr>
        <w:tc>
          <w:tcPr>
            <w:tcW w:w="1488" w:type="dxa"/>
            <w:tcBorders>
              <w:top w:val="nil"/>
              <w:bottom w:val="nil"/>
            </w:tcBorders>
          </w:tcPr>
          <w:p w14:paraId="6BA8AED0" w14:textId="77777777" w:rsidR="008369B6" w:rsidRPr="008369B6" w:rsidRDefault="008369B6" w:rsidP="008369B6">
            <w:pPr>
              <w:rPr>
                <w:rFonts w:cs="Times New Roman"/>
              </w:rPr>
            </w:pPr>
            <w:r w:rsidRPr="008369B6">
              <w:rPr>
                <w:rFonts w:cs="Times New Roman"/>
              </w:rPr>
              <w:t>Model 4</w:t>
            </w:r>
          </w:p>
        </w:tc>
        <w:tc>
          <w:tcPr>
            <w:tcW w:w="3802" w:type="dxa"/>
            <w:tcBorders>
              <w:top w:val="nil"/>
              <w:bottom w:val="nil"/>
            </w:tcBorders>
          </w:tcPr>
          <w:p w14:paraId="4147406C" w14:textId="3F97C8E8" w:rsidR="008369B6" w:rsidRPr="008369B6" w:rsidRDefault="008369B6" w:rsidP="008369B6">
            <w:pPr>
              <w:rPr>
                <w:rFonts w:cs="Times New Roman"/>
              </w:rPr>
            </w:pPr>
            <w:r w:rsidRPr="008369B6">
              <w:rPr>
                <w:rFonts w:cs="Times New Roman"/>
              </w:rPr>
              <w:t>Year of admission and IMD score  + GRACE risk score + Comorbidities and risk factors</w:t>
            </w:r>
            <w:r w:rsidR="00BB03C1">
              <w:rPr>
                <w:rFonts w:cs="Times New Roman"/>
              </w:rPr>
              <w:t xml:space="preserve"> * </w:t>
            </w:r>
          </w:p>
        </w:tc>
        <w:tc>
          <w:tcPr>
            <w:tcW w:w="2036" w:type="dxa"/>
            <w:tcBorders>
              <w:top w:val="nil"/>
              <w:bottom w:val="nil"/>
            </w:tcBorders>
          </w:tcPr>
          <w:p w14:paraId="657F4793" w14:textId="77777777" w:rsidR="008369B6" w:rsidRPr="008369B6" w:rsidRDefault="008369B6" w:rsidP="008369B6">
            <w:pPr>
              <w:rPr>
                <w:rFonts w:cs="Times New Roman"/>
              </w:rPr>
            </w:pPr>
            <w:r w:rsidRPr="008369B6">
              <w:rPr>
                <w:rFonts w:cs="Times New Roman"/>
              </w:rPr>
              <w:t>1.06 (1.00-1.13)</w:t>
            </w:r>
          </w:p>
        </w:tc>
        <w:tc>
          <w:tcPr>
            <w:tcW w:w="1310" w:type="dxa"/>
            <w:tcBorders>
              <w:top w:val="nil"/>
              <w:bottom w:val="nil"/>
            </w:tcBorders>
          </w:tcPr>
          <w:p w14:paraId="5EE9B229" w14:textId="77777777" w:rsidR="008369B6" w:rsidRPr="008369B6" w:rsidRDefault="008369B6" w:rsidP="008369B6">
            <w:pPr>
              <w:rPr>
                <w:rFonts w:cs="Times New Roman"/>
              </w:rPr>
            </w:pPr>
            <w:r w:rsidRPr="008369B6">
              <w:rPr>
                <w:rFonts w:cs="Times New Roman"/>
              </w:rPr>
              <w:t>0.054</w:t>
            </w:r>
          </w:p>
        </w:tc>
      </w:tr>
      <w:tr w:rsidR="008369B6" w:rsidRPr="008369B6" w14:paraId="2C348681" w14:textId="77777777" w:rsidTr="00B63FC3">
        <w:trPr>
          <w:trHeight w:val="573"/>
        </w:trPr>
        <w:tc>
          <w:tcPr>
            <w:tcW w:w="1488" w:type="dxa"/>
            <w:tcBorders>
              <w:top w:val="nil"/>
              <w:bottom w:val="single" w:sz="4" w:space="0" w:color="auto"/>
            </w:tcBorders>
          </w:tcPr>
          <w:p w14:paraId="1F733CEB" w14:textId="77777777" w:rsidR="008369B6" w:rsidRPr="008369B6" w:rsidRDefault="008369B6" w:rsidP="008369B6">
            <w:pPr>
              <w:rPr>
                <w:rFonts w:cs="Times New Roman"/>
              </w:rPr>
            </w:pPr>
            <w:r w:rsidRPr="008369B6">
              <w:rPr>
                <w:rFonts w:cs="Times New Roman"/>
              </w:rPr>
              <w:t>Model 5</w:t>
            </w:r>
          </w:p>
        </w:tc>
        <w:tc>
          <w:tcPr>
            <w:tcW w:w="3802" w:type="dxa"/>
            <w:tcBorders>
              <w:top w:val="nil"/>
              <w:bottom w:val="single" w:sz="4" w:space="0" w:color="auto"/>
            </w:tcBorders>
          </w:tcPr>
          <w:p w14:paraId="0ED6D84E" w14:textId="3D033B7C" w:rsidR="008369B6" w:rsidRDefault="008369B6" w:rsidP="008369B6">
            <w:pPr>
              <w:rPr>
                <w:rFonts w:cs="Times New Roman"/>
              </w:rPr>
            </w:pPr>
            <w:r w:rsidRPr="008369B6">
              <w:rPr>
                <w:rFonts w:cs="Times New Roman"/>
              </w:rPr>
              <w:t xml:space="preserve">Year of admission and IMD score  + GRACE risk score  + Comorbidities and risk factors </w:t>
            </w:r>
            <w:r w:rsidR="00BB03C1">
              <w:rPr>
                <w:rFonts w:cs="Times New Roman"/>
              </w:rPr>
              <w:t xml:space="preserve">* </w:t>
            </w:r>
            <w:r w:rsidRPr="008369B6">
              <w:rPr>
                <w:rFonts w:cs="Times New Roman"/>
              </w:rPr>
              <w:t>+ composite QI</w:t>
            </w:r>
          </w:p>
          <w:p w14:paraId="22F4C8D5" w14:textId="77777777" w:rsidR="00BB03C1" w:rsidRPr="008369B6" w:rsidRDefault="00BB03C1" w:rsidP="008369B6">
            <w:pPr>
              <w:rPr>
                <w:rFonts w:cs="Times New Roman"/>
              </w:rPr>
            </w:pPr>
          </w:p>
        </w:tc>
        <w:tc>
          <w:tcPr>
            <w:tcW w:w="2036" w:type="dxa"/>
            <w:tcBorders>
              <w:top w:val="nil"/>
              <w:bottom w:val="single" w:sz="4" w:space="0" w:color="auto"/>
            </w:tcBorders>
          </w:tcPr>
          <w:p w14:paraId="23C95578" w14:textId="77777777" w:rsidR="008369B6" w:rsidRPr="008369B6" w:rsidRDefault="008369B6" w:rsidP="008369B6">
            <w:pPr>
              <w:rPr>
                <w:rFonts w:cs="Times New Roman"/>
              </w:rPr>
            </w:pPr>
            <w:r w:rsidRPr="008369B6">
              <w:rPr>
                <w:rFonts w:cs="Times New Roman"/>
              </w:rPr>
              <w:t>1.16 (1.09-1.24)</w:t>
            </w:r>
          </w:p>
        </w:tc>
        <w:tc>
          <w:tcPr>
            <w:tcW w:w="1310" w:type="dxa"/>
            <w:tcBorders>
              <w:top w:val="nil"/>
              <w:bottom w:val="single" w:sz="4" w:space="0" w:color="auto"/>
            </w:tcBorders>
          </w:tcPr>
          <w:p w14:paraId="7DE09802" w14:textId="77777777" w:rsidR="008369B6" w:rsidRPr="008369B6" w:rsidRDefault="008369B6" w:rsidP="008369B6">
            <w:pPr>
              <w:rPr>
                <w:rFonts w:cs="Times New Roman"/>
              </w:rPr>
            </w:pPr>
            <w:r w:rsidRPr="008369B6">
              <w:rPr>
                <w:rFonts w:cs="Times New Roman"/>
              </w:rPr>
              <w:t>&lt;0.001</w:t>
            </w:r>
          </w:p>
        </w:tc>
      </w:tr>
      <w:tr w:rsidR="00BB03C1" w:rsidRPr="008369B6" w14:paraId="332A354E" w14:textId="77777777" w:rsidTr="006A227E">
        <w:trPr>
          <w:trHeight w:val="573"/>
        </w:trPr>
        <w:tc>
          <w:tcPr>
            <w:tcW w:w="8636" w:type="dxa"/>
            <w:gridSpan w:val="4"/>
            <w:tcBorders>
              <w:top w:val="single" w:sz="4" w:space="0" w:color="auto"/>
              <w:bottom w:val="single" w:sz="4" w:space="0" w:color="auto"/>
            </w:tcBorders>
          </w:tcPr>
          <w:p w14:paraId="48710719" w14:textId="5AC90562" w:rsidR="00BB03C1" w:rsidRPr="008A25D8" w:rsidRDefault="00BB03C1" w:rsidP="008369B6">
            <w:pPr>
              <w:rPr>
                <w:rFonts w:cs="Times New Roman"/>
                <w:sz w:val="22"/>
                <w:szCs w:val="22"/>
              </w:rPr>
            </w:pPr>
            <w:r w:rsidRPr="008A25D8">
              <w:rPr>
                <w:rFonts w:cs="Times New Roman"/>
                <w:sz w:val="22"/>
                <w:szCs w:val="22"/>
              </w:rPr>
              <w:t xml:space="preserve">* Co-morbidities and risk factors included were: final diagnosis, previous percutaneous coronary intervention, previous coronary artery bypass graft, congestive cardiac failure, chronic renal failure, hypercholesterolemia, chronic obstructive pulmonary disease, left ventricular systolic dysfunction, peripheral vascular disease, hypertension, previous angina, previous myocardial infarction, smoking history, </w:t>
            </w:r>
            <w:r w:rsidR="00962BD9">
              <w:rPr>
                <w:rFonts w:cs="Times New Roman"/>
                <w:sz w:val="22"/>
                <w:szCs w:val="22"/>
              </w:rPr>
              <w:t xml:space="preserve">cerebrovascular disease, </w:t>
            </w:r>
            <w:r w:rsidRPr="008A25D8">
              <w:rPr>
                <w:rFonts w:cs="Times New Roman"/>
                <w:sz w:val="22"/>
                <w:szCs w:val="22"/>
              </w:rPr>
              <w:t>diabetes.</w:t>
            </w:r>
          </w:p>
        </w:tc>
      </w:tr>
    </w:tbl>
    <w:p w14:paraId="3968E1A8" w14:textId="6EECE3ED" w:rsidR="00604EBA" w:rsidRDefault="00604EBA">
      <w:pPr>
        <w:spacing w:before="0" w:after="200"/>
        <w:rPr>
          <w:rFonts w:cs="Times New Roman"/>
          <w:b/>
          <w:noProof/>
          <w:lang w:val="en-US"/>
        </w:rPr>
      </w:pPr>
    </w:p>
    <w:p w14:paraId="7E656A9B" w14:textId="1A3B790E" w:rsidR="005825C8" w:rsidRPr="0047766D" w:rsidRDefault="005825C8" w:rsidP="0047766D">
      <w:pPr>
        <w:spacing w:before="0" w:after="200"/>
        <w:rPr>
          <w:rFonts w:cs="Times New Roman"/>
          <w:b/>
          <w:noProof/>
          <w:lang w:val="en-US"/>
        </w:rPr>
      </w:pPr>
    </w:p>
    <w:sectPr w:rsidR="005825C8" w:rsidRPr="0047766D"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Euro Heart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224DD"/>
    <w:rsid w:val="00011227"/>
    <w:rsid w:val="000A395C"/>
    <w:rsid w:val="00131657"/>
    <w:rsid w:val="001B1355"/>
    <w:rsid w:val="001B2E83"/>
    <w:rsid w:val="001C2F45"/>
    <w:rsid w:val="002064D9"/>
    <w:rsid w:val="002224DD"/>
    <w:rsid w:val="00273123"/>
    <w:rsid w:val="00292DA1"/>
    <w:rsid w:val="002A237B"/>
    <w:rsid w:val="002C5D8A"/>
    <w:rsid w:val="002F1486"/>
    <w:rsid w:val="00330467"/>
    <w:rsid w:val="00337387"/>
    <w:rsid w:val="003400F1"/>
    <w:rsid w:val="003633C2"/>
    <w:rsid w:val="00387A55"/>
    <w:rsid w:val="003B5543"/>
    <w:rsid w:val="00416AA0"/>
    <w:rsid w:val="0043647A"/>
    <w:rsid w:val="00442F8F"/>
    <w:rsid w:val="00447D34"/>
    <w:rsid w:val="0047766D"/>
    <w:rsid w:val="00497522"/>
    <w:rsid w:val="004B3845"/>
    <w:rsid w:val="004E67E0"/>
    <w:rsid w:val="00520352"/>
    <w:rsid w:val="00551AE5"/>
    <w:rsid w:val="0056264E"/>
    <w:rsid w:val="005825C8"/>
    <w:rsid w:val="005B0D14"/>
    <w:rsid w:val="005C161B"/>
    <w:rsid w:val="00604EBA"/>
    <w:rsid w:val="0060660D"/>
    <w:rsid w:val="006358B5"/>
    <w:rsid w:val="006422C8"/>
    <w:rsid w:val="0064270C"/>
    <w:rsid w:val="00672B15"/>
    <w:rsid w:val="006A227E"/>
    <w:rsid w:val="006D6FF1"/>
    <w:rsid w:val="006F163E"/>
    <w:rsid w:val="00717CA8"/>
    <w:rsid w:val="00766497"/>
    <w:rsid w:val="007B3622"/>
    <w:rsid w:val="007D3EE0"/>
    <w:rsid w:val="008052BC"/>
    <w:rsid w:val="008369B6"/>
    <w:rsid w:val="008464B5"/>
    <w:rsid w:val="00847BDF"/>
    <w:rsid w:val="00873D7B"/>
    <w:rsid w:val="00876867"/>
    <w:rsid w:val="00880119"/>
    <w:rsid w:val="00890E90"/>
    <w:rsid w:val="00891AF4"/>
    <w:rsid w:val="008A25D8"/>
    <w:rsid w:val="008B6466"/>
    <w:rsid w:val="008D668E"/>
    <w:rsid w:val="008E4C1C"/>
    <w:rsid w:val="008F2A83"/>
    <w:rsid w:val="0091059B"/>
    <w:rsid w:val="00930117"/>
    <w:rsid w:val="00936A70"/>
    <w:rsid w:val="00962BD9"/>
    <w:rsid w:val="0097100E"/>
    <w:rsid w:val="00A36CF5"/>
    <w:rsid w:val="00A47B49"/>
    <w:rsid w:val="00A675C9"/>
    <w:rsid w:val="00A7134C"/>
    <w:rsid w:val="00AD1B4C"/>
    <w:rsid w:val="00AD3173"/>
    <w:rsid w:val="00B15276"/>
    <w:rsid w:val="00B23E4E"/>
    <w:rsid w:val="00B3772F"/>
    <w:rsid w:val="00B63FC3"/>
    <w:rsid w:val="00B65C90"/>
    <w:rsid w:val="00B73992"/>
    <w:rsid w:val="00B7564E"/>
    <w:rsid w:val="00BB03C1"/>
    <w:rsid w:val="00BF7C01"/>
    <w:rsid w:val="00C06BE4"/>
    <w:rsid w:val="00C43089"/>
    <w:rsid w:val="00C65E32"/>
    <w:rsid w:val="00CA19CD"/>
    <w:rsid w:val="00CD1202"/>
    <w:rsid w:val="00CF375F"/>
    <w:rsid w:val="00D00D33"/>
    <w:rsid w:val="00D24AE3"/>
    <w:rsid w:val="00D706F2"/>
    <w:rsid w:val="00D83AF7"/>
    <w:rsid w:val="00DC247D"/>
    <w:rsid w:val="00E057DF"/>
    <w:rsid w:val="00E209F2"/>
    <w:rsid w:val="00E67D1D"/>
    <w:rsid w:val="00EB66B1"/>
    <w:rsid w:val="00EB7613"/>
    <w:rsid w:val="00F074CF"/>
    <w:rsid w:val="00F367F1"/>
    <w:rsid w:val="00F375A3"/>
    <w:rsid w:val="00F37B6B"/>
    <w:rsid w:val="00F419B2"/>
    <w:rsid w:val="00F433FA"/>
    <w:rsid w:val="00F81531"/>
    <w:rsid w:val="00FF0E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73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D34"/>
    <w:pPr>
      <w:spacing w:before="120" w:after="0"/>
    </w:pPr>
    <w:rPr>
      <w:rFonts w:ascii="Times New Roman" w:hAnsi="Times New Roman"/>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222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6BE4"/>
    <w:rPr>
      <w:sz w:val="16"/>
      <w:szCs w:val="16"/>
    </w:rPr>
  </w:style>
  <w:style w:type="paragraph" w:styleId="CommentText">
    <w:name w:val="annotation text"/>
    <w:basedOn w:val="Normal"/>
    <w:link w:val="CommentTextChar"/>
    <w:uiPriority w:val="99"/>
    <w:unhideWhenUsed/>
    <w:rsid w:val="00C06BE4"/>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C06BE4"/>
    <w:rPr>
      <w:sz w:val="20"/>
      <w:szCs w:val="20"/>
    </w:rPr>
  </w:style>
  <w:style w:type="paragraph" w:styleId="BalloonText">
    <w:name w:val="Balloon Text"/>
    <w:basedOn w:val="Normal"/>
    <w:link w:val="BalloonTextChar"/>
    <w:uiPriority w:val="99"/>
    <w:semiHidden/>
    <w:unhideWhenUsed/>
    <w:rsid w:val="00C06BE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E4"/>
    <w:rPr>
      <w:rFonts w:ascii="Segoe UI" w:hAnsi="Segoe UI" w:cs="Segoe UI"/>
      <w:sz w:val="18"/>
      <w:szCs w:val="18"/>
    </w:rPr>
  </w:style>
  <w:style w:type="paragraph" w:styleId="Revision">
    <w:name w:val="Revision"/>
    <w:hidden/>
    <w:uiPriority w:val="99"/>
    <w:semiHidden/>
    <w:rsid w:val="006358B5"/>
    <w:pPr>
      <w:spacing w:after="0"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358B5"/>
    <w:rPr>
      <w:rFonts w:ascii="Times New Roman" w:hAnsi="Times New Roman"/>
      <w:b/>
      <w:bCs/>
    </w:rPr>
  </w:style>
  <w:style w:type="character" w:customStyle="1" w:styleId="CommentSubjectChar">
    <w:name w:val="Comment Subject Char"/>
    <w:basedOn w:val="CommentTextChar"/>
    <w:link w:val="CommentSubject"/>
    <w:uiPriority w:val="99"/>
    <w:semiHidden/>
    <w:rsid w:val="006358B5"/>
    <w:rPr>
      <w:rFonts w:ascii="Times New Roman" w:hAnsi="Times New Roman"/>
      <w:b/>
      <w:bCs/>
      <w:sz w:val="20"/>
      <w:szCs w:val="20"/>
    </w:rPr>
  </w:style>
  <w:style w:type="paragraph" w:customStyle="1" w:styleId="EndNoteBibliographyTitle">
    <w:name w:val="EndNote Bibliography Title"/>
    <w:basedOn w:val="Normal"/>
    <w:link w:val="EndNoteBibliographyTitleChar"/>
    <w:rsid w:val="008E4C1C"/>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8E4C1C"/>
    <w:rPr>
      <w:rFonts w:ascii="Times New Roman" w:hAnsi="Times New Roman" w:cs="Times New Roman"/>
      <w:noProof/>
      <w:lang w:val="en-US"/>
    </w:rPr>
  </w:style>
  <w:style w:type="paragraph" w:customStyle="1" w:styleId="EndNoteBibliography">
    <w:name w:val="EndNote Bibliography"/>
    <w:basedOn w:val="Normal"/>
    <w:link w:val="EndNoteBibliographyChar"/>
    <w:rsid w:val="008E4C1C"/>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8E4C1C"/>
    <w:rPr>
      <w:rFonts w:ascii="Times New Roman" w:hAnsi="Times New Roman" w:cs="Times New Roman"/>
      <w:noProof/>
      <w:lang w:val="en-US"/>
    </w:rPr>
  </w:style>
  <w:style w:type="paragraph" w:styleId="ListParagraph">
    <w:name w:val="List Paragraph"/>
    <w:basedOn w:val="Normal"/>
    <w:uiPriority w:val="34"/>
    <w:qFormat/>
    <w:rsid w:val="00BB0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2969</Words>
  <Characters>16924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Tatendashe Dondo</dc:creator>
  <cp:lastModifiedBy>Christopher Wilkinson</cp:lastModifiedBy>
  <cp:revision>2</cp:revision>
  <dcterms:created xsi:type="dcterms:W3CDTF">2018-11-12T09:58:00Z</dcterms:created>
  <dcterms:modified xsi:type="dcterms:W3CDTF">2018-11-12T09:58:00Z</dcterms:modified>
</cp:coreProperties>
</file>