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E37A" w14:textId="01B2266F" w:rsidR="0007306E" w:rsidRPr="00BB3299" w:rsidRDefault="007D7024" w:rsidP="0007306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BB3299">
        <w:rPr>
          <w:rFonts w:ascii="Arial" w:hAnsi="Arial" w:cs="Arial"/>
          <w:b/>
          <w:sz w:val="22"/>
          <w:szCs w:val="22"/>
        </w:rPr>
        <w:t>eTable</w:t>
      </w:r>
      <w:proofErr w:type="spellEnd"/>
      <w:r w:rsidRPr="00BB3299">
        <w:rPr>
          <w:rFonts w:ascii="Arial" w:hAnsi="Arial" w:cs="Arial"/>
          <w:b/>
          <w:sz w:val="22"/>
          <w:szCs w:val="22"/>
        </w:rPr>
        <w:t xml:space="preserve"> </w:t>
      </w:r>
      <w:r w:rsidR="00E157CC">
        <w:rPr>
          <w:rFonts w:ascii="Arial" w:hAnsi="Arial" w:cs="Arial"/>
          <w:b/>
          <w:sz w:val="22"/>
          <w:szCs w:val="22"/>
        </w:rPr>
        <w:t>3</w:t>
      </w:r>
      <w:r w:rsidR="00055D2D" w:rsidRPr="00BB3299">
        <w:rPr>
          <w:rFonts w:ascii="Arial" w:hAnsi="Arial" w:cs="Arial"/>
          <w:b/>
          <w:sz w:val="22"/>
          <w:szCs w:val="22"/>
        </w:rPr>
        <w:t>. Sensitivity analysis r</w:t>
      </w:r>
      <w:r w:rsidR="0007306E" w:rsidRPr="00BB3299">
        <w:rPr>
          <w:rFonts w:ascii="Arial" w:hAnsi="Arial" w:cs="Arial"/>
          <w:b/>
          <w:sz w:val="22"/>
          <w:szCs w:val="22"/>
        </w:rPr>
        <w:t xml:space="preserve">esults </w:t>
      </w:r>
      <w:r w:rsidR="00AE16A0" w:rsidRPr="00BB3299">
        <w:rPr>
          <w:rFonts w:ascii="Arial" w:hAnsi="Arial" w:cs="Arial"/>
          <w:b/>
          <w:sz w:val="22"/>
          <w:szCs w:val="22"/>
        </w:rPr>
        <w:t xml:space="preserve">for studies of percentage </w:t>
      </w:r>
      <w:r w:rsidRPr="00BB3299">
        <w:rPr>
          <w:rFonts w:ascii="Arial" w:hAnsi="Arial" w:cs="Arial"/>
          <w:b/>
          <w:sz w:val="22"/>
          <w:szCs w:val="22"/>
        </w:rPr>
        <w:t xml:space="preserve">weight </w:t>
      </w:r>
      <w:r w:rsidR="00AE16A0" w:rsidRPr="00BB3299">
        <w:rPr>
          <w:rFonts w:ascii="Arial" w:hAnsi="Arial" w:cs="Arial"/>
          <w:b/>
          <w:sz w:val="22"/>
          <w:szCs w:val="22"/>
        </w:rPr>
        <w:t>loss</w:t>
      </w:r>
    </w:p>
    <w:p w14:paraId="42CB90A1" w14:textId="16784D07" w:rsidR="008C1269" w:rsidRPr="00BB3299" w:rsidRDefault="008C1269" w:rsidP="0007306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66"/>
        <w:gridCol w:w="1134"/>
        <w:gridCol w:w="1134"/>
        <w:gridCol w:w="1134"/>
        <w:gridCol w:w="840"/>
      </w:tblGrid>
      <w:tr w:rsidR="00B83353" w:rsidRPr="00BB3299" w14:paraId="2423C406" w14:textId="77777777" w:rsidTr="00AE16A0">
        <w:trPr>
          <w:trHeight w:val="300"/>
        </w:trPr>
        <w:tc>
          <w:tcPr>
            <w:tcW w:w="3823" w:type="dxa"/>
            <w:tcBorders>
              <w:top w:val="nil"/>
              <w:left w:val="nil"/>
            </w:tcBorders>
            <w:noWrap/>
            <w:hideMark/>
          </w:tcPr>
          <w:p w14:paraId="783C7499" w14:textId="77777777" w:rsidR="00B83353" w:rsidRPr="00BB3299" w:rsidRDefault="00B83353" w:rsidP="00B96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0C9E564" w14:textId="77777777" w:rsidR="00B83353" w:rsidRPr="00BB3299" w:rsidRDefault="00B83353" w:rsidP="00B83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Populations</w:t>
            </w:r>
          </w:p>
          <w:p w14:paraId="6FB2135B" w14:textId="43335A8F" w:rsidR="00B83353" w:rsidRPr="00BB3299" w:rsidRDefault="00B83353" w:rsidP="00B83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(studies)</w:t>
            </w:r>
          </w:p>
        </w:tc>
        <w:tc>
          <w:tcPr>
            <w:tcW w:w="1134" w:type="dxa"/>
            <w:noWrap/>
            <w:hideMark/>
          </w:tcPr>
          <w:p w14:paraId="42521CB9" w14:textId="35BEB1A7" w:rsidR="00B83353" w:rsidRPr="00BB3299" w:rsidRDefault="00B83353" w:rsidP="00B96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Hazard ratio</w:t>
            </w:r>
          </w:p>
        </w:tc>
        <w:tc>
          <w:tcPr>
            <w:tcW w:w="2268" w:type="dxa"/>
            <w:gridSpan w:val="2"/>
            <w:noWrap/>
            <w:hideMark/>
          </w:tcPr>
          <w:p w14:paraId="6324CAE2" w14:textId="77777777" w:rsidR="00B83353" w:rsidRPr="00BB3299" w:rsidRDefault="00B83353" w:rsidP="00B96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95% confidence interval</w:t>
            </w:r>
          </w:p>
        </w:tc>
        <w:tc>
          <w:tcPr>
            <w:tcW w:w="664" w:type="dxa"/>
            <w:noWrap/>
            <w:hideMark/>
          </w:tcPr>
          <w:p w14:paraId="15882C9A" w14:textId="77777777" w:rsidR="00B83353" w:rsidRPr="00BB3299" w:rsidRDefault="00B83353" w:rsidP="00B96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I</w:t>
            </w:r>
            <w:r w:rsidRPr="00BB329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B83353" w:rsidRPr="00BB3299" w14:paraId="0BFA2C0A" w14:textId="77777777" w:rsidTr="00B83353">
        <w:trPr>
          <w:trHeight w:val="300"/>
        </w:trPr>
        <w:tc>
          <w:tcPr>
            <w:tcW w:w="3823" w:type="dxa"/>
            <w:noWrap/>
          </w:tcPr>
          <w:p w14:paraId="1062874B" w14:textId="77777777" w:rsidR="00B83353" w:rsidRPr="00BB3299" w:rsidRDefault="00B83353" w:rsidP="004E72C2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Random effects model (base case)</w:t>
            </w:r>
          </w:p>
        </w:tc>
        <w:tc>
          <w:tcPr>
            <w:tcW w:w="1127" w:type="dxa"/>
          </w:tcPr>
          <w:p w14:paraId="0A347FC8" w14:textId="2005DD5F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 (5)</w:t>
            </w:r>
          </w:p>
        </w:tc>
        <w:tc>
          <w:tcPr>
            <w:tcW w:w="1134" w:type="dxa"/>
            <w:noWrap/>
          </w:tcPr>
          <w:p w14:paraId="2EED0790" w14:textId="1634FF58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1.043</w:t>
            </w:r>
          </w:p>
        </w:tc>
        <w:tc>
          <w:tcPr>
            <w:tcW w:w="1134" w:type="dxa"/>
            <w:noWrap/>
          </w:tcPr>
          <w:p w14:paraId="5647E572" w14:textId="21CD9A3C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0.937</w:t>
            </w:r>
          </w:p>
        </w:tc>
        <w:tc>
          <w:tcPr>
            <w:tcW w:w="1134" w:type="dxa"/>
            <w:noWrap/>
          </w:tcPr>
          <w:p w14:paraId="1F3A20DB" w14:textId="09A6972E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1.162</w:t>
            </w:r>
          </w:p>
        </w:tc>
        <w:tc>
          <w:tcPr>
            <w:tcW w:w="664" w:type="dxa"/>
            <w:noWrap/>
          </w:tcPr>
          <w:p w14:paraId="140B2E41" w14:textId="130CD57E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72.6%</w:t>
            </w:r>
          </w:p>
        </w:tc>
      </w:tr>
      <w:tr w:rsidR="00D3432A" w:rsidRPr="00BB3299" w14:paraId="7F469ADF" w14:textId="77777777" w:rsidTr="00406326">
        <w:trPr>
          <w:trHeight w:val="300"/>
        </w:trPr>
        <w:tc>
          <w:tcPr>
            <w:tcW w:w="9016" w:type="dxa"/>
            <w:gridSpan w:val="6"/>
            <w:noWrap/>
          </w:tcPr>
          <w:p w14:paraId="6A314590" w14:textId="62D1EB0E" w:rsidR="00D3432A" w:rsidRPr="00BB3299" w:rsidRDefault="00D3432A" w:rsidP="00D343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3299">
              <w:rPr>
                <w:rFonts w:ascii="Arial" w:hAnsi="Arial" w:cs="Arial"/>
                <w:i/>
                <w:sz w:val="22"/>
                <w:szCs w:val="22"/>
              </w:rPr>
              <w:t>SENSITIVITY ANALYSIS</w:t>
            </w:r>
          </w:p>
        </w:tc>
      </w:tr>
      <w:tr w:rsidR="00B83353" w:rsidRPr="00BB3299" w14:paraId="51DCE777" w14:textId="77777777" w:rsidTr="00B83353">
        <w:trPr>
          <w:trHeight w:val="300"/>
        </w:trPr>
        <w:tc>
          <w:tcPr>
            <w:tcW w:w="3823" w:type="dxa"/>
            <w:noWrap/>
          </w:tcPr>
          <w:p w14:paraId="1778267F" w14:textId="77777777" w:rsidR="00B83353" w:rsidRPr="00BB3299" w:rsidRDefault="00B83353" w:rsidP="004E72C2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Fixed effects model</w:t>
            </w:r>
          </w:p>
        </w:tc>
        <w:tc>
          <w:tcPr>
            <w:tcW w:w="1127" w:type="dxa"/>
          </w:tcPr>
          <w:p w14:paraId="52E7761D" w14:textId="1BD06FE4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 (5)</w:t>
            </w:r>
          </w:p>
        </w:tc>
        <w:tc>
          <w:tcPr>
            <w:tcW w:w="1134" w:type="dxa"/>
            <w:noWrap/>
          </w:tcPr>
          <w:p w14:paraId="776985B7" w14:textId="1B16C099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0.998</w:t>
            </w:r>
          </w:p>
        </w:tc>
        <w:tc>
          <w:tcPr>
            <w:tcW w:w="1134" w:type="dxa"/>
            <w:noWrap/>
          </w:tcPr>
          <w:p w14:paraId="263BA46F" w14:textId="692E3141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0.990</w:t>
            </w:r>
          </w:p>
        </w:tc>
        <w:tc>
          <w:tcPr>
            <w:tcW w:w="1134" w:type="dxa"/>
            <w:noWrap/>
          </w:tcPr>
          <w:p w14:paraId="591FFFFA" w14:textId="15F523CE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1.007</w:t>
            </w:r>
          </w:p>
        </w:tc>
        <w:tc>
          <w:tcPr>
            <w:tcW w:w="664" w:type="dxa"/>
            <w:noWrap/>
          </w:tcPr>
          <w:p w14:paraId="3BAC08DD" w14:textId="018B69B3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72.6%</w:t>
            </w:r>
          </w:p>
        </w:tc>
      </w:tr>
      <w:tr w:rsidR="00B83353" w:rsidRPr="00BB3299" w14:paraId="46D3C749" w14:textId="77777777" w:rsidTr="00B83353">
        <w:trPr>
          <w:trHeight w:val="300"/>
        </w:trPr>
        <w:tc>
          <w:tcPr>
            <w:tcW w:w="3823" w:type="dxa"/>
            <w:noWrap/>
          </w:tcPr>
          <w:p w14:paraId="78D5B8B4" w14:textId="77777777" w:rsidR="00B83353" w:rsidRPr="00BB3299" w:rsidRDefault="00B83353" w:rsidP="004E72C2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Excluding studies with estimates</w:t>
            </w:r>
          </w:p>
          <w:p w14:paraId="7CCBBC52" w14:textId="7F32980F" w:rsidR="00B83353" w:rsidRPr="00BB3299" w:rsidRDefault="00B83353" w:rsidP="004E72C2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B3299">
              <w:rPr>
                <w:rFonts w:ascii="Arial" w:hAnsi="Arial" w:cs="Arial"/>
                <w:sz w:val="22"/>
                <w:szCs w:val="22"/>
              </w:rPr>
              <w:t>Grundvold</w:t>
            </w:r>
            <w:proofErr w:type="spellEnd"/>
            <w:r w:rsidRPr="00BB3299">
              <w:rPr>
                <w:rFonts w:ascii="Arial" w:hAnsi="Arial" w:cs="Arial"/>
                <w:sz w:val="22"/>
                <w:szCs w:val="22"/>
              </w:rPr>
              <w:t xml:space="preserve"> 2015 and </w:t>
            </w:r>
            <w:proofErr w:type="spellStart"/>
            <w:r w:rsidRPr="00BB3299">
              <w:rPr>
                <w:rFonts w:ascii="Arial" w:hAnsi="Arial" w:cs="Arial"/>
                <w:sz w:val="22"/>
                <w:szCs w:val="22"/>
              </w:rPr>
              <w:t>Berkovitch</w:t>
            </w:r>
            <w:proofErr w:type="spellEnd"/>
            <w:r w:rsidRPr="00BB3299">
              <w:rPr>
                <w:rFonts w:ascii="Arial" w:hAnsi="Arial" w:cs="Arial"/>
                <w:sz w:val="22"/>
                <w:szCs w:val="22"/>
              </w:rPr>
              <w:t xml:space="preserve"> 2016)</w:t>
            </w:r>
          </w:p>
        </w:tc>
        <w:tc>
          <w:tcPr>
            <w:tcW w:w="1127" w:type="dxa"/>
          </w:tcPr>
          <w:p w14:paraId="00A30FEF" w14:textId="45D5855A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5 (3)</w:t>
            </w:r>
          </w:p>
        </w:tc>
        <w:tc>
          <w:tcPr>
            <w:tcW w:w="1134" w:type="dxa"/>
            <w:noWrap/>
          </w:tcPr>
          <w:p w14:paraId="2F047FE4" w14:textId="14AB09C9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1.006</w:t>
            </w:r>
          </w:p>
        </w:tc>
        <w:tc>
          <w:tcPr>
            <w:tcW w:w="1134" w:type="dxa"/>
            <w:noWrap/>
          </w:tcPr>
          <w:p w14:paraId="5AAB0918" w14:textId="669029D6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0.941</w:t>
            </w:r>
          </w:p>
        </w:tc>
        <w:tc>
          <w:tcPr>
            <w:tcW w:w="1134" w:type="dxa"/>
            <w:noWrap/>
          </w:tcPr>
          <w:p w14:paraId="6E88D18E" w14:textId="4BBF8857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1.300</w:t>
            </w:r>
          </w:p>
        </w:tc>
        <w:tc>
          <w:tcPr>
            <w:tcW w:w="664" w:type="dxa"/>
            <w:noWrap/>
          </w:tcPr>
          <w:p w14:paraId="11DC2DC0" w14:textId="741D943D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73.6%</w:t>
            </w:r>
          </w:p>
        </w:tc>
      </w:tr>
      <w:tr w:rsidR="00B83353" w:rsidRPr="00BB3299" w14:paraId="2F135A74" w14:textId="77777777" w:rsidTr="00B83353">
        <w:trPr>
          <w:trHeight w:val="300"/>
        </w:trPr>
        <w:tc>
          <w:tcPr>
            <w:tcW w:w="3823" w:type="dxa"/>
            <w:noWrap/>
          </w:tcPr>
          <w:p w14:paraId="22A8B0A0" w14:textId="32E6086C" w:rsidR="00B83353" w:rsidRPr="00BB3299" w:rsidRDefault="00B83353" w:rsidP="004E72C2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Excl</w:t>
            </w:r>
            <w:r w:rsidR="004D3B03" w:rsidRPr="00BB3299">
              <w:rPr>
                <w:rFonts w:ascii="Arial" w:hAnsi="Arial" w:cs="Arial"/>
                <w:sz w:val="22"/>
                <w:szCs w:val="22"/>
              </w:rPr>
              <w:t>uding</w:t>
            </w:r>
            <w:r w:rsidRPr="00BB3299">
              <w:rPr>
                <w:rFonts w:ascii="Arial" w:hAnsi="Arial" w:cs="Arial"/>
                <w:sz w:val="22"/>
                <w:szCs w:val="22"/>
              </w:rPr>
              <w:t xml:space="preserve"> Huxley 2014 (weight gain ref group)</w:t>
            </w:r>
          </w:p>
        </w:tc>
        <w:tc>
          <w:tcPr>
            <w:tcW w:w="1127" w:type="dxa"/>
          </w:tcPr>
          <w:p w14:paraId="3F33FBA2" w14:textId="3D4BF918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5(4)</w:t>
            </w:r>
          </w:p>
        </w:tc>
        <w:tc>
          <w:tcPr>
            <w:tcW w:w="1134" w:type="dxa"/>
            <w:noWrap/>
          </w:tcPr>
          <w:p w14:paraId="3C8CAF49" w14:textId="0AA6E1E0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0.946</w:t>
            </w:r>
          </w:p>
        </w:tc>
        <w:tc>
          <w:tcPr>
            <w:tcW w:w="1134" w:type="dxa"/>
            <w:noWrap/>
          </w:tcPr>
          <w:p w14:paraId="7C2D5018" w14:textId="00745358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0.901</w:t>
            </w:r>
          </w:p>
        </w:tc>
        <w:tc>
          <w:tcPr>
            <w:tcW w:w="1134" w:type="dxa"/>
            <w:noWrap/>
          </w:tcPr>
          <w:p w14:paraId="71669AFB" w14:textId="32FCD059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0.992</w:t>
            </w:r>
          </w:p>
        </w:tc>
        <w:tc>
          <w:tcPr>
            <w:tcW w:w="664" w:type="dxa"/>
            <w:noWrap/>
          </w:tcPr>
          <w:p w14:paraId="08548F8A" w14:textId="77777777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B83353" w:rsidRPr="00BB3299" w14:paraId="3ED39787" w14:textId="77777777" w:rsidTr="00B83353">
        <w:trPr>
          <w:trHeight w:val="300"/>
        </w:trPr>
        <w:tc>
          <w:tcPr>
            <w:tcW w:w="3823" w:type="dxa"/>
            <w:noWrap/>
          </w:tcPr>
          <w:p w14:paraId="1481EC42" w14:textId="071A1035" w:rsidR="00B83353" w:rsidRPr="00BB3299" w:rsidRDefault="00B83353" w:rsidP="004D3B03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Exclud</w:t>
            </w:r>
            <w:r w:rsidR="004D3B03" w:rsidRPr="00BB3299">
              <w:rPr>
                <w:rFonts w:ascii="Arial" w:hAnsi="Arial" w:cs="Arial"/>
                <w:sz w:val="22"/>
                <w:szCs w:val="22"/>
              </w:rPr>
              <w:t>ing</w:t>
            </w:r>
            <w:r w:rsidRPr="00BB3299">
              <w:rPr>
                <w:rFonts w:ascii="Arial" w:hAnsi="Arial" w:cs="Arial"/>
                <w:sz w:val="22"/>
                <w:szCs w:val="22"/>
              </w:rPr>
              <w:t xml:space="preserve"> Diouf 2016, men (concerns about data)</w:t>
            </w:r>
          </w:p>
        </w:tc>
        <w:tc>
          <w:tcPr>
            <w:tcW w:w="1127" w:type="dxa"/>
          </w:tcPr>
          <w:p w14:paraId="3F92DA4D" w14:textId="1894E2A6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6(5)</w:t>
            </w:r>
          </w:p>
        </w:tc>
        <w:tc>
          <w:tcPr>
            <w:tcW w:w="1134" w:type="dxa"/>
            <w:noWrap/>
          </w:tcPr>
          <w:p w14:paraId="57516AD4" w14:textId="4849501A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1.044</w:t>
            </w:r>
          </w:p>
        </w:tc>
        <w:tc>
          <w:tcPr>
            <w:tcW w:w="1134" w:type="dxa"/>
            <w:noWrap/>
          </w:tcPr>
          <w:p w14:paraId="697C3276" w14:textId="77777777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0.935</w:t>
            </w:r>
          </w:p>
        </w:tc>
        <w:tc>
          <w:tcPr>
            <w:tcW w:w="1134" w:type="dxa"/>
            <w:noWrap/>
          </w:tcPr>
          <w:p w14:paraId="5CA8C4D6" w14:textId="638A9257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1.166</w:t>
            </w:r>
          </w:p>
        </w:tc>
        <w:tc>
          <w:tcPr>
            <w:tcW w:w="664" w:type="dxa"/>
            <w:noWrap/>
          </w:tcPr>
          <w:p w14:paraId="51943C21" w14:textId="65C721E7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77.2%</w:t>
            </w:r>
          </w:p>
        </w:tc>
      </w:tr>
      <w:tr w:rsidR="00B83353" w:rsidRPr="00BB3299" w14:paraId="33534729" w14:textId="77777777" w:rsidTr="00B83353">
        <w:trPr>
          <w:trHeight w:val="300"/>
        </w:trPr>
        <w:tc>
          <w:tcPr>
            <w:tcW w:w="3823" w:type="dxa"/>
            <w:noWrap/>
          </w:tcPr>
          <w:p w14:paraId="71136659" w14:textId="4280A487" w:rsidR="00B83353" w:rsidRPr="00BB3299" w:rsidRDefault="00B83353" w:rsidP="004D3B03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Exclud</w:t>
            </w:r>
            <w:r w:rsidR="004D3B03" w:rsidRPr="00BB3299">
              <w:rPr>
                <w:rFonts w:ascii="Arial" w:hAnsi="Arial" w:cs="Arial"/>
                <w:sz w:val="22"/>
                <w:szCs w:val="22"/>
              </w:rPr>
              <w:t>ing</w:t>
            </w:r>
            <w:r w:rsidRPr="00BB3299">
              <w:rPr>
                <w:rFonts w:ascii="Arial" w:hAnsi="Arial" w:cs="Arial"/>
                <w:sz w:val="22"/>
                <w:szCs w:val="22"/>
              </w:rPr>
              <w:t xml:space="preserve"> Diouf 2016, men and women</w:t>
            </w:r>
          </w:p>
        </w:tc>
        <w:tc>
          <w:tcPr>
            <w:tcW w:w="1127" w:type="dxa"/>
          </w:tcPr>
          <w:p w14:paraId="0A08001F" w14:textId="50FA5EAE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6 (5)</w:t>
            </w:r>
          </w:p>
        </w:tc>
        <w:tc>
          <w:tcPr>
            <w:tcW w:w="1134" w:type="dxa"/>
            <w:noWrap/>
          </w:tcPr>
          <w:p w14:paraId="104A5C4C" w14:textId="7FCD822D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1.044</w:t>
            </w:r>
          </w:p>
        </w:tc>
        <w:tc>
          <w:tcPr>
            <w:tcW w:w="1134" w:type="dxa"/>
            <w:noWrap/>
          </w:tcPr>
          <w:p w14:paraId="0FC37BBF" w14:textId="13048563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0.932</w:t>
            </w:r>
          </w:p>
        </w:tc>
        <w:tc>
          <w:tcPr>
            <w:tcW w:w="1134" w:type="dxa"/>
            <w:noWrap/>
          </w:tcPr>
          <w:p w14:paraId="596F0156" w14:textId="2D098623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1.170</w:t>
            </w:r>
          </w:p>
        </w:tc>
        <w:tc>
          <w:tcPr>
            <w:tcW w:w="664" w:type="dxa"/>
            <w:noWrap/>
          </w:tcPr>
          <w:p w14:paraId="12932DDE" w14:textId="05A4B683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81.7%</w:t>
            </w:r>
          </w:p>
        </w:tc>
      </w:tr>
      <w:tr w:rsidR="00B83353" w:rsidRPr="00BB3299" w14:paraId="2374B1C8" w14:textId="77777777" w:rsidTr="00B83353">
        <w:trPr>
          <w:trHeight w:val="300"/>
        </w:trPr>
        <w:tc>
          <w:tcPr>
            <w:tcW w:w="3823" w:type="dxa"/>
            <w:noWrap/>
          </w:tcPr>
          <w:p w14:paraId="2A758FC7" w14:textId="6D8CFD42" w:rsidR="00B83353" w:rsidRPr="00BB3299" w:rsidRDefault="00B83353" w:rsidP="004D3B03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Exclud</w:t>
            </w:r>
            <w:r w:rsidR="004D3B03" w:rsidRPr="00BB3299">
              <w:rPr>
                <w:rFonts w:ascii="Arial" w:hAnsi="Arial" w:cs="Arial"/>
                <w:sz w:val="22"/>
                <w:szCs w:val="22"/>
              </w:rPr>
              <w:t>ing</w:t>
            </w:r>
            <w:r w:rsidRPr="00BB3299">
              <w:rPr>
                <w:rFonts w:ascii="Arial" w:hAnsi="Arial" w:cs="Arial"/>
                <w:sz w:val="22"/>
                <w:szCs w:val="22"/>
              </w:rPr>
              <w:t xml:space="preserve"> Alonso 2015</w:t>
            </w:r>
          </w:p>
        </w:tc>
        <w:tc>
          <w:tcPr>
            <w:tcW w:w="1127" w:type="dxa"/>
          </w:tcPr>
          <w:p w14:paraId="4C91938A" w14:textId="7929B389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6(4)</w:t>
            </w:r>
          </w:p>
        </w:tc>
        <w:tc>
          <w:tcPr>
            <w:tcW w:w="1134" w:type="dxa"/>
            <w:noWrap/>
          </w:tcPr>
          <w:p w14:paraId="7B1985A7" w14:textId="6FF95DD4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1.076</w:t>
            </w:r>
          </w:p>
        </w:tc>
        <w:tc>
          <w:tcPr>
            <w:tcW w:w="1134" w:type="dxa"/>
            <w:noWrap/>
          </w:tcPr>
          <w:p w14:paraId="1D2958FF" w14:textId="0C7951AD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0.920</w:t>
            </w:r>
          </w:p>
        </w:tc>
        <w:tc>
          <w:tcPr>
            <w:tcW w:w="1134" w:type="dxa"/>
            <w:noWrap/>
          </w:tcPr>
          <w:p w14:paraId="5647F5E4" w14:textId="3753B918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1.258</w:t>
            </w:r>
          </w:p>
        </w:tc>
        <w:tc>
          <w:tcPr>
            <w:tcW w:w="664" w:type="dxa"/>
            <w:noWrap/>
          </w:tcPr>
          <w:p w14:paraId="21B12211" w14:textId="4653A672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74.4%</w:t>
            </w:r>
          </w:p>
        </w:tc>
      </w:tr>
      <w:tr w:rsidR="00B83353" w:rsidRPr="00BB3299" w14:paraId="3A67C124" w14:textId="77777777" w:rsidTr="00B83353">
        <w:trPr>
          <w:trHeight w:val="300"/>
        </w:trPr>
        <w:tc>
          <w:tcPr>
            <w:tcW w:w="3823" w:type="dxa"/>
            <w:noWrap/>
          </w:tcPr>
          <w:p w14:paraId="5071EB5D" w14:textId="358751BB" w:rsidR="00B83353" w:rsidRPr="00BB3299" w:rsidRDefault="00B83353" w:rsidP="004D3B03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Exclud</w:t>
            </w:r>
            <w:r w:rsidR="004D3B03" w:rsidRPr="00BB3299">
              <w:rPr>
                <w:rFonts w:ascii="Arial" w:hAnsi="Arial" w:cs="Arial"/>
                <w:sz w:val="22"/>
                <w:szCs w:val="22"/>
              </w:rPr>
              <w:t>ing</w:t>
            </w:r>
            <w:r w:rsidRPr="00BB32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3299">
              <w:rPr>
                <w:rFonts w:ascii="Arial" w:hAnsi="Arial" w:cs="Arial"/>
                <w:sz w:val="22"/>
                <w:szCs w:val="22"/>
              </w:rPr>
              <w:t>Berkovitch</w:t>
            </w:r>
            <w:proofErr w:type="spellEnd"/>
            <w:r w:rsidRPr="00BB3299"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  <w:tc>
          <w:tcPr>
            <w:tcW w:w="1127" w:type="dxa"/>
          </w:tcPr>
          <w:p w14:paraId="3371ACD2" w14:textId="72A30EB9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6(4)</w:t>
            </w:r>
          </w:p>
        </w:tc>
        <w:tc>
          <w:tcPr>
            <w:tcW w:w="1134" w:type="dxa"/>
            <w:noWrap/>
          </w:tcPr>
          <w:p w14:paraId="3D5F2C72" w14:textId="07D5E2FD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1.090</w:t>
            </w:r>
          </w:p>
        </w:tc>
        <w:tc>
          <w:tcPr>
            <w:tcW w:w="1134" w:type="dxa"/>
            <w:noWrap/>
          </w:tcPr>
          <w:p w14:paraId="0738ED34" w14:textId="22591ED9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0.960</w:t>
            </w:r>
          </w:p>
        </w:tc>
        <w:tc>
          <w:tcPr>
            <w:tcW w:w="1134" w:type="dxa"/>
            <w:noWrap/>
          </w:tcPr>
          <w:p w14:paraId="2DF0AAED" w14:textId="2E314D16" w:rsidR="00B83353" w:rsidRPr="00BB3299" w:rsidRDefault="00B83353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1.238</w:t>
            </w:r>
          </w:p>
        </w:tc>
        <w:tc>
          <w:tcPr>
            <w:tcW w:w="664" w:type="dxa"/>
            <w:noWrap/>
          </w:tcPr>
          <w:p w14:paraId="04DA0112" w14:textId="126818AA" w:rsidR="00B83353" w:rsidRPr="00BB3299" w:rsidRDefault="00B83353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67.0%</w:t>
            </w:r>
          </w:p>
        </w:tc>
      </w:tr>
      <w:tr w:rsidR="00D3432A" w:rsidRPr="00BB3299" w14:paraId="69764F7B" w14:textId="77777777" w:rsidTr="00C90563">
        <w:trPr>
          <w:trHeight w:val="300"/>
        </w:trPr>
        <w:tc>
          <w:tcPr>
            <w:tcW w:w="9016" w:type="dxa"/>
            <w:gridSpan w:val="6"/>
            <w:noWrap/>
          </w:tcPr>
          <w:p w14:paraId="5D0A2690" w14:textId="0FCEEC45" w:rsidR="00D3432A" w:rsidRPr="00BB3299" w:rsidRDefault="00D3432A" w:rsidP="00D343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B3299">
              <w:rPr>
                <w:rFonts w:ascii="Arial" w:hAnsi="Arial" w:cs="Arial"/>
                <w:i/>
                <w:sz w:val="22"/>
                <w:szCs w:val="22"/>
              </w:rPr>
              <w:t>SUBGROUP ANALYSIS</w:t>
            </w:r>
          </w:p>
        </w:tc>
      </w:tr>
      <w:tr w:rsidR="00CE762E" w:rsidRPr="00BB3299" w14:paraId="65A97FD3" w14:textId="77777777" w:rsidTr="00B83353">
        <w:trPr>
          <w:trHeight w:val="300"/>
        </w:trPr>
        <w:tc>
          <w:tcPr>
            <w:tcW w:w="3823" w:type="dxa"/>
            <w:noWrap/>
          </w:tcPr>
          <w:p w14:paraId="3AC9B60F" w14:textId="3299B6D7" w:rsidR="00CE762E" w:rsidRPr="00BB3299" w:rsidRDefault="00CE762E" w:rsidP="004D3B03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General populations only</w:t>
            </w:r>
          </w:p>
        </w:tc>
        <w:tc>
          <w:tcPr>
            <w:tcW w:w="1127" w:type="dxa"/>
          </w:tcPr>
          <w:p w14:paraId="675A2BD2" w14:textId="2BA2A2E6" w:rsidR="00CE762E" w:rsidRPr="00BB3299" w:rsidRDefault="00CE762E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5 (3)</w:t>
            </w:r>
          </w:p>
        </w:tc>
        <w:tc>
          <w:tcPr>
            <w:tcW w:w="1134" w:type="dxa"/>
            <w:noWrap/>
          </w:tcPr>
          <w:p w14:paraId="09501758" w14:textId="2F5F0440" w:rsidR="00CE762E" w:rsidRPr="00BB3299" w:rsidRDefault="00CE762E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1.088</w:t>
            </w:r>
          </w:p>
        </w:tc>
        <w:tc>
          <w:tcPr>
            <w:tcW w:w="1134" w:type="dxa"/>
            <w:noWrap/>
          </w:tcPr>
          <w:p w14:paraId="609C4EB4" w14:textId="6B32D580" w:rsidR="00CE762E" w:rsidRPr="00BB3299" w:rsidRDefault="00CE762E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0.891</w:t>
            </w:r>
          </w:p>
        </w:tc>
        <w:tc>
          <w:tcPr>
            <w:tcW w:w="1134" w:type="dxa"/>
            <w:noWrap/>
          </w:tcPr>
          <w:p w14:paraId="67843105" w14:textId="18358FEE" w:rsidR="00CE762E" w:rsidRPr="00BB3299" w:rsidRDefault="00CE762E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1.328</w:t>
            </w:r>
          </w:p>
        </w:tc>
        <w:tc>
          <w:tcPr>
            <w:tcW w:w="664" w:type="dxa"/>
            <w:noWrap/>
          </w:tcPr>
          <w:p w14:paraId="555980A8" w14:textId="6346A61A" w:rsidR="00CE762E" w:rsidRPr="00BB3299" w:rsidRDefault="00CE762E" w:rsidP="00CE7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79.7%</w:t>
            </w:r>
          </w:p>
        </w:tc>
      </w:tr>
      <w:tr w:rsidR="00CE762E" w:rsidRPr="00BB3299" w14:paraId="0BDC5036" w14:textId="77777777" w:rsidTr="00B83353">
        <w:trPr>
          <w:trHeight w:val="300"/>
        </w:trPr>
        <w:tc>
          <w:tcPr>
            <w:tcW w:w="3823" w:type="dxa"/>
            <w:noWrap/>
          </w:tcPr>
          <w:p w14:paraId="2E17A63A" w14:textId="4E08333E" w:rsidR="00CE762E" w:rsidRPr="00BB3299" w:rsidRDefault="00CE762E" w:rsidP="004D3B03">
            <w:pPr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Type 2 diabetes populations only</w:t>
            </w:r>
          </w:p>
        </w:tc>
        <w:tc>
          <w:tcPr>
            <w:tcW w:w="1127" w:type="dxa"/>
          </w:tcPr>
          <w:p w14:paraId="5C50BE15" w14:textId="19500F13" w:rsidR="00CE762E" w:rsidRPr="00BB3299" w:rsidRDefault="00CE762E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</w:tcPr>
          <w:p w14:paraId="2099229E" w14:textId="59DF5DD3" w:rsidR="00CE762E" w:rsidRPr="00BB3299" w:rsidRDefault="00CE762E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0.968</w:t>
            </w:r>
          </w:p>
        </w:tc>
        <w:tc>
          <w:tcPr>
            <w:tcW w:w="1134" w:type="dxa"/>
            <w:noWrap/>
          </w:tcPr>
          <w:p w14:paraId="2DD1CBF6" w14:textId="691F429D" w:rsidR="00CE762E" w:rsidRPr="00BB3299" w:rsidRDefault="00CE762E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0.912</w:t>
            </w:r>
          </w:p>
        </w:tc>
        <w:tc>
          <w:tcPr>
            <w:tcW w:w="1134" w:type="dxa"/>
            <w:noWrap/>
          </w:tcPr>
          <w:p w14:paraId="648A578F" w14:textId="6F4B6E81" w:rsidR="00CE762E" w:rsidRPr="00BB3299" w:rsidRDefault="00CE762E" w:rsidP="008C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1.026</w:t>
            </w:r>
          </w:p>
        </w:tc>
        <w:tc>
          <w:tcPr>
            <w:tcW w:w="664" w:type="dxa"/>
            <w:noWrap/>
          </w:tcPr>
          <w:p w14:paraId="2A4DF5D2" w14:textId="285F171A" w:rsidR="00CE762E" w:rsidRPr="00BB3299" w:rsidRDefault="00CE762E" w:rsidP="004E72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3299">
              <w:rPr>
                <w:rFonts w:ascii="Arial" w:hAnsi="Arial" w:cs="Arial"/>
                <w:sz w:val="22"/>
                <w:szCs w:val="22"/>
              </w:rPr>
              <w:t>72.6%</w:t>
            </w:r>
          </w:p>
        </w:tc>
      </w:tr>
    </w:tbl>
    <w:p w14:paraId="5668F234" w14:textId="63B1810D" w:rsidR="0007306E" w:rsidRPr="00BB3299" w:rsidRDefault="0007306E" w:rsidP="00A26E57">
      <w:pPr>
        <w:rPr>
          <w:rFonts w:ascii="Arial" w:hAnsi="Arial" w:cs="Arial"/>
          <w:sz w:val="22"/>
          <w:szCs w:val="22"/>
        </w:rPr>
      </w:pPr>
    </w:p>
    <w:sectPr w:rsidR="0007306E" w:rsidRPr="00BB3299" w:rsidSect="00BB32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6E"/>
    <w:rsid w:val="000107DA"/>
    <w:rsid w:val="00055D2D"/>
    <w:rsid w:val="00072D99"/>
    <w:rsid w:val="0007306E"/>
    <w:rsid w:val="00115CCC"/>
    <w:rsid w:val="00145760"/>
    <w:rsid w:val="00192592"/>
    <w:rsid w:val="001A0FE6"/>
    <w:rsid w:val="001C51CE"/>
    <w:rsid w:val="001D0C8B"/>
    <w:rsid w:val="0022183F"/>
    <w:rsid w:val="00243944"/>
    <w:rsid w:val="003323D7"/>
    <w:rsid w:val="003C1B95"/>
    <w:rsid w:val="00446FD2"/>
    <w:rsid w:val="004D3B03"/>
    <w:rsid w:val="004E4880"/>
    <w:rsid w:val="005326DB"/>
    <w:rsid w:val="005A33D9"/>
    <w:rsid w:val="007235B0"/>
    <w:rsid w:val="00760B85"/>
    <w:rsid w:val="0076464A"/>
    <w:rsid w:val="00784909"/>
    <w:rsid w:val="0079682B"/>
    <w:rsid w:val="007D7024"/>
    <w:rsid w:val="008501FA"/>
    <w:rsid w:val="008C1269"/>
    <w:rsid w:val="00A26E57"/>
    <w:rsid w:val="00AE0D13"/>
    <w:rsid w:val="00AE16A0"/>
    <w:rsid w:val="00B83353"/>
    <w:rsid w:val="00BB3299"/>
    <w:rsid w:val="00BF1FAA"/>
    <w:rsid w:val="00CE762E"/>
    <w:rsid w:val="00D3432A"/>
    <w:rsid w:val="00D71DE0"/>
    <w:rsid w:val="00DF1861"/>
    <w:rsid w:val="00E157CC"/>
    <w:rsid w:val="00E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6C73"/>
  <w15:chartTrackingRefBased/>
  <w15:docId w15:val="{CA3339C0-586F-4AFD-B7DC-4CECE39F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6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06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link w:val="CommentTextChar"/>
    <w:rsid w:val="0076464A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rsid w:val="0076464A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46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4A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61"/>
    <w:rPr>
      <w:rFonts w:ascii="Calibri" w:eastAsiaTheme="minorHAnsi" w:hAnsi="Calibri" w:cs="Calibri"/>
      <w:b/>
      <w:bCs/>
      <w:color w:val="000000"/>
      <w:sz w:val="20"/>
      <w:szCs w:val="2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Nicholas Jones</cp:lastModifiedBy>
  <cp:revision>2</cp:revision>
  <cp:lastPrinted>2018-11-29T12:23:00Z</cp:lastPrinted>
  <dcterms:created xsi:type="dcterms:W3CDTF">2019-05-20T20:43:00Z</dcterms:created>
  <dcterms:modified xsi:type="dcterms:W3CDTF">2019-05-20T20:43:00Z</dcterms:modified>
</cp:coreProperties>
</file>